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4E" w:rsidRPr="00A40276" w:rsidRDefault="000F774E" w:rsidP="000F774E">
      <w:pPr>
        <w:jc w:val="center"/>
        <w:rPr>
          <w:b/>
          <w:sz w:val="18"/>
          <w:szCs w:val="18"/>
          <w:lang w:val="es-BO"/>
        </w:rPr>
      </w:pPr>
      <w:bookmarkStart w:id="0" w:name="_GoBack"/>
      <w:bookmarkEnd w:id="0"/>
      <w:r w:rsidRPr="00A40276">
        <w:rPr>
          <w:b/>
          <w:sz w:val="18"/>
          <w:szCs w:val="18"/>
          <w:lang w:val="es-BO"/>
        </w:rPr>
        <w:t>PARTE II</w:t>
      </w:r>
    </w:p>
    <w:p w:rsidR="000F774E" w:rsidRDefault="000F774E" w:rsidP="000F774E">
      <w:pPr>
        <w:jc w:val="center"/>
        <w:rPr>
          <w:b/>
          <w:sz w:val="18"/>
          <w:szCs w:val="18"/>
          <w:lang w:val="es-BO"/>
        </w:rPr>
      </w:pPr>
      <w:r w:rsidRPr="00A40276">
        <w:rPr>
          <w:b/>
          <w:sz w:val="18"/>
          <w:szCs w:val="18"/>
          <w:lang w:val="es-BO"/>
        </w:rPr>
        <w:t>INFORMACIÓN TÉCNICA DE LA CONTRATACIÓN</w:t>
      </w:r>
    </w:p>
    <w:p w:rsidR="000F774E" w:rsidRPr="00A40276" w:rsidRDefault="000F774E" w:rsidP="000F774E">
      <w:pPr>
        <w:jc w:val="both"/>
        <w:rPr>
          <w:rFonts w:cs="Arial"/>
          <w:sz w:val="4"/>
          <w:szCs w:val="2"/>
          <w:lang w:val="es-BO"/>
        </w:rPr>
      </w:pPr>
    </w:p>
    <w:p w:rsidR="000F774E" w:rsidRDefault="000F774E" w:rsidP="000F774E">
      <w:pPr>
        <w:pStyle w:val="Ttulo"/>
        <w:numPr>
          <w:ilvl w:val="0"/>
          <w:numId w:val="6"/>
        </w:numPr>
        <w:spacing w:before="0" w:after="0"/>
        <w:jc w:val="both"/>
        <w:rPr>
          <w:rFonts w:ascii="Verdana" w:hAnsi="Verdana"/>
          <w:sz w:val="18"/>
        </w:rPr>
      </w:pPr>
      <w:bookmarkStart w:id="1" w:name="_Toc94724712"/>
      <w:r w:rsidRPr="00A40276">
        <w:rPr>
          <w:rFonts w:ascii="Verdana" w:hAnsi="Verdana"/>
          <w:sz w:val="18"/>
        </w:rPr>
        <w:t>CONVOCATORIA Y DATOS GENERALES DEL PROCESO DE CONTRATACIÓN</w:t>
      </w:r>
      <w:bookmarkEnd w:id="1"/>
    </w:p>
    <w:p w:rsidR="000F774E" w:rsidRPr="00765F1B" w:rsidRDefault="000F774E" w:rsidP="000F774E">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F774E" w:rsidRPr="00A40276" w:rsidTr="00906E17">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0F774E" w:rsidRPr="00A40276" w:rsidRDefault="000F774E" w:rsidP="000F774E">
            <w:pPr>
              <w:pStyle w:val="Prrafodelista"/>
              <w:numPr>
                <w:ilvl w:val="0"/>
                <w:numId w:val="8"/>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0F774E" w:rsidRPr="00A40276" w:rsidTr="00906E1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0F774E" w:rsidRPr="00A40276" w:rsidRDefault="000F774E" w:rsidP="00906E17">
            <w:pPr>
              <w:rPr>
                <w:rFonts w:ascii="Arial" w:hAnsi="Arial" w:cs="Arial"/>
                <w:b/>
                <w:sz w:val="8"/>
                <w:szCs w:val="2"/>
                <w:lang w:val="es-BO"/>
              </w:rPr>
            </w:pPr>
          </w:p>
        </w:tc>
      </w:tr>
      <w:tr w:rsidR="000F774E" w:rsidRPr="00A40276" w:rsidTr="00906E17">
        <w:trPr>
          <w:trHeight w:val="397"/>
          <w:jc w:val="center"/>
        </w:trPr>
        <w:tc>
          <w:tcPr>
            <w:tcW w:w="2366" w:type="dxa"/>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sidRPr="009C740D">
              <w:rPr>
                <w:rFonts w:ascii="Arial" w:hAnsi="Arial" w:cs="Arial"/>
                <w:lang w:val="es-BO"/>
              </w:rPr>
              <w:t>FONDO NACIONAL DE DESARROLLO REGIONAL</w:t>
            </w:r>
          </w:p>
        </w:tc>
        <w:tc>
          <w:tcPr>
            <w:tcW w:w="273"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66"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283"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81"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82"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2"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7"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6"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81"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7"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7"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4"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819" w:type="dxa"/>
            <w:tcBorders>
              <w:bottom w:val="single" w:sz="4" w:space="0" w:color="auto"/>
            </w:tcBorders>
            <w:shd w:val="clear" w:color="auto" w:fill="auto"/>
          </w:tcPr>
          <w:p w:rsidR="000F774E" w:rsidRPr="00A40276" w:rsidRDefault="000F774E" w:rsidP="00906E17">
            <w:pPr>
              <w:jc w:val="right"/>
              <w:rPr>
                <w:rFonts w:ascii="Arial" w:hAnsi="Arial" w:cs="Arial"/>
                <w:lang w:val="es-BO"/>
              </w:rPr>
            </w:pPr>
          </w:p>
        </w:tc>
        <w:tc>
          <w:tcPr>
            <w:tcW w:w="819"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3"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trHeight w:val="45"/>
          <w:jc w:val="center"/>
        </w:trPr>
        <w:tc>
          <w:tcPr>
            <w:tcW w:w="2366" w:type="dxa"/>
            <w:vMerge w:val="restart"/>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rsidR="000F774E" w:rsidRPr="00A40276" w:rsidRDefault="000F774E" w:rsidP="00906E17">
            <w:pPr>
              <w:jc w:val="right"/>
              <w:rPr>
                <w:rFonts w:ascii="Arial" w:hAnsi="Arial" w:cs="Arial"/>
                <w:lang w:val="es-BO"/>
              </w:rPr>
            </w:pPr>
          </w:p>
        </w:tc>
        <w:tc>
          <w:tcPr>
            <w:tcW w:w="2738" w:type="dxa"/>
            <w:gridSpan w:val="10"/>
            <w:vMerge w:val="restart"/>
            <w:tcBorders>
              <w:right w:val="single" w:sz="4" w:space="0" w:color="auto"/>
            </w:tcBorders>
          </w:tcPr>
          <w:p w:rsidR="000F774E" w:rsidRPr="00A40276" w:rsidRDefault="000F774E" w:rsidP="00906E17">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Pr>
                <w:rFonts w:ascii="Arial" w:hAnsi="Arial" w:cs="Arial"/>
                <w:lang w:val="es-BO"/>
              </w:rPr>
              <w:t>FNDR-ANPE-009</w:t>
            </w:r>
            <w:r w:rsidRPr="0097088B">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66"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0F774E" w:rsidRPr="00A40276" w:rsidRDefault="000F774E" w:rsidP="00906E17">
            <w:pPr>
              <w:rPr>
                <w:rFonts w:ascii="Arial" w:hAnsi="Arial" w:cs="Arial"/>
                <w:lang w:val="es-BO"/>
              </w:rPr>
            </w:pPr>
          </w:p>
        </w:tc>
        <w:tc>
          <w:tcPr>
            <w:tcW w:w="277" w:type="dxa"/>
            <w:tcBorders>
              <w:left w:val="single" w:sz="4" w:space="0" w:color="auto"/>
            </w:tcBorders>
            <w:shd w:val="clear" w:color="auto" w:fill="auto"/>
          </w:tcPr>
          <w:p w:rsidR="000F774E" w:rsidRPr="00A40276" w:rsidRDefault="000F774E" w:rsidP="00906E17">
            <w:pPr>
              <w:rPr>
                <w:rFonts w:ascii="Arial" w:hAnsi="Arial" w:cs="Arial"/>
                <w:lang w:val="es-BO"/>
              </w:rPr>
            </w:pPr>
          </w:p>
        </w:tc>
        <w:tc>
          <w:tcPr>
            <w:tcW w:w="2738" w:type="dxa"/>
            <w:gridSpan w:val="10"/>
            <w:vMerge/>
            <w:tcBorders>
              <w:right w:val="single" w:sz="4" w:space="0" w:color="auto"/>
            </w:tcBorders>
            <w:shd w:val="clear" w:color="auto" w:fill="auto"/>
          </w:tcPr>
          <w:p w:rsidR="000F774E" w:rsidRPr="00A40276" w:rsidRDefault="000F774E" w:rsidP="00906E1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273"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66"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283"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81"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82"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2"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7"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6"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81"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4" w:type="dxa"/>
            <w:shd w:val="clear" w:color="auto" w:fill="auto"/>
          </w:tcPr>
          <w:p w:rsidR="000F774E" w:rsidRPr="00A40276" w:rsidRDefault="000F774E" w:rsidP="00906E17">
            <w:pPr>
              <w:rPr>
                <w:rFonts w:ascii="Arial" w:hAnsi="Arial" w:cs="Arial"/>
                <w:lang w:val="es-BO"/>
              </w:rPr>
            </w:pPr>
          </w:p>
        </w:tc>
        <w:tc>
          <w:tcPr>
            <w:tcW w:w="274"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4"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4" w:type="dxa"/>
            <w:tcBorders>
              <w:top w:val="single" w:sz="4" w:space="0" w:color="auto"/>
              <w:bottom w:val="single" w:sz="4" w:space="0" w:color="auto"/>
            </w:tcBorders>
            <w:shd w:val="clear" w:color="auto" w:fill="auto"/>
          </w:tcPr>
          <w:p w:rsidR="000F774E" w:rsidRPr="00A40276" w:rsidRDefault="000F774E" w:rsidP="00906E17">
            <w:pPr>
              <w:rPr>
                <w:rFonts w:ascii="Arial" w:hAnsi="Arial" w:cs="Arial"/>
                <w:lang w:val="es-BO"/>
              </w:rPr>
            </w:pPr>
          </w:p>
        </w:tc>
        <w:tc>
          <w:tcPr>
            <w:tcW w:w="819" w:type="dxa"/>
            <w:tcBorders>
              <w:top w:val="single" w:sz="4" w:space="0" w:color="auto"/>
            </w:tcBorders>
            <w:shd w:val="clear" w:color="auto" w:fill="auto"/>
          </w:tcPr>
          <w:p w:rsidR="000F774E" w:rsidRPr="00A40276" w:rsidRDefault="000F774E" w:rsidP="00906E17">
            <w:pPr>
              <w:jc w:val="right"/>
              <w:rPr>
                <w:rFonts w:ascii="Arial" w:hAnsi="Arial" w:cs="Arial"/>
                <w:lang w:val="es-BO"/>
              </w:rPr>
            </w:pPr>
          </w:p>
        </w:tc>
        <w:tc>
          <w:tcPr>
            <w:tcW w:w="819" w:type="dxa"/>
            <w:tcBorders>
              <w:top w:val="single" w:sz="4" w:space="0" w:color="auto"/>
            </w:tcBorders>
            <w:shd w:val="clear" w:color="auto" w:fill="auto"/>
          </w:tcPr>
          <w:p w:rsidR="000F774E" w:rsidRPr="00A40276" w:rsidRDefault="000F774E" w:rsidP="00906E17">
            <w:pPr>
              <w:rPr>
                <w:rFonts w:ascii="Arial" w:hAnsi="Arial" w:cs="Arial"/>
                <w:lang w:val="es-BO"/>
              </w:rPr>
            </w:pPr>
          </w:p>
        </w:tc>
        <w:tc>
          <w:tcPr>
            <w:tcW w:w="273"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0F774E" w:rsidRPr="00A40276" w:rsidTr="00906E17">
        <w:trPr>
          <w:jc w:val="center"/>
        </w:trPr>
        <w:tc>
          <w:tcPr>
            <w:tcW w:w="2373" w:type="dxa"/>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rPr>
            </w:pPr>
            <w:r w:rsidRPr="00A40276">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4</w:t>
            </w:r>
          </w:p>
        </w:tc>
        <w:tc>
          <w:tcPr>
            <w:tcW w:w="282" w:type="dxa"/>
            <w:tcBorders>
              <w:left w:val="single" w:sz="4" w:space="0" w:color="auto"/>
              <w:right w:val="single" w:sz="4" w:space="0" w:color="auto"/>
            </w:tcBorders>
          </w:tcPr>
          <w:p w:rsidR="000F774E" w:rsidRPr="00A40276" w:rsidRDefault="000F774E" w:rsidP="00906E17">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2</w:t>
            </w:r>
          </w:p>
        </w:tc>
        <w:tc>
          <w:tcPr>
            <w:tcW w:w="277" w:type="dxa"/>
            <w:tcBorders>
              <w:left w:val="single" w:sz="4" w:space="0" w:color="auto"/>
              <w:right w:val="single" w:sz="4" w:space="0" w:color="auto"/>
            </w:tcBorders>
          </w:tcPr>
          <w:p w:rsidR="000F774E" w:rsidRPr="00A40276" w:rsidRDefault="000F774E" w:rsidP="00906E17">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0F774E" w:rsidRPr="00A40276" w:rsidRDefault="000F774E" w:rsidP="00906E17">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B12C95" w:rsidRDefault="000F774E" w:rsidP="00906E17">
            <w:pPr>
              <w:rPr>
                <w:rFonts w:ascii="Arial" w:hAnsi="Arial" w:cs="Arial"/>
              </w:rPr>
            </w:pPr>
            <w:r w:rsidRPr="00B12C95">
              <w:rPr>
                <w:rFonts w:ascii="Arial" w:hAnsi="Arial" w:cs="Arial"/>
              </w:rPr>
              <w:t>3</w:t>
            </w:r>
          </w:p>
        </w:tc>
        <w:tc>
          <w:tcPr>
            <w:tcW w:w="273" w:type="dxa"/>
            <w:tcBorders>
              <w:left w:val="single" w:sz="4" w:space="0" w:color="auto"/>
              <w:right w:val="single" w:sz="4" w:space="0" w:color="auto"/>
            </w:tcBorders>
            <w:shd w:val="clear" w:color="auto" w:fill="auto"/>
          </w:tcPr>
          <w:p w:rsidR="000F774E" w:rsidRPr="00706DC1" w:rsidRDefault="000F774E" w:rsidP="00906E17">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706DC1" w:rsidRDefault="000F774E" w:rsidP="00906E17">
            <w:pPr>
              <w:rPr>
                <w:rFonts w:ascii="Arial" w:hAnsi="Arial" w:cs="Arial"/>
              </w:rPr>
            </w:pPr>
            <w:r w:rsidRPr="00706DC1">
              <w:rPr>
                <w:rFonts w:ascii="Arial" w:hAnsi="Arial" w:cs="Arial"/>
              </w:rPr>
              <w:t>1</w:t>
            </w:r>
          </w:p>
        </w:tc>
        <w:tc>
          <w:tcPr>
            <w:tcW w:w="273" w:type="dxa"/>
            <w:tcBorders>
              <w:left w:val="single" w:sz="4" w:space="0" w:color="auto"/>
              <w:right w:val="single" w:sz="4" w:space="0" w:color="auto"/>
            </w:tcBorders>
            <w:shd w:val="clear" w:color="auto" w:fill="auto"/>
          </w:tcPr>
          <w:p w:rsidR="000F774E" w:rsidRPr="00706DC1" w:rsidRDefault="000F774E" w:rsidP="00906E17">
            <w:pPr>
              <w:rPr>
                <w:rFonts w:ascii="Arial" w:hAnsi="Arial" w:cs="Arial"/>
              </w:rPr>
            </w:pPr>
            <w:r w:rsidRPr="00706DC1">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706DC1" w:rsidRDefault="000F774E" w:rsidP="00906E17">
            <w:pPr>
              <w:rPr>
                <w:rFonts w:ascii="Arial" w:hAnsi="Arial" w:cs="Arial"/>
              </w:rPr>
            </w:pPr>
            <w:r w:rsidRPr="00706DC1">
              <w:rPr>
                <w:rFonts w:ascii="Arial" w:hAnsi="Arial" w:cs="Arial"/>
              </w:rPr>
              <w:t>1</w:t>
            </w:r>
          </w:p>
        </w:tc>
        <w:tc>
          <w:tcPr>
            <w:tcW w:w="819" w:type="dxa"/>
            <w:tcBorders>
              <w:left w:val="single" w:sz="4" w:space="0" w:color="auto"/>
              <w:right w:val="single" w:sz="4" w:space="0" w:color="auto"/>
            </w:tcBorders>
          </w:tcPr>
          <w:p w:rsidR="000F774E" w:rsidRPr="00A40276" w:rsidRDefault="000F774E" w:rsidP="00906E17">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2024</w:t>
            </w:r>
          </w:p>
        </w:tc>
        <w:tc>
          <w:tcPr>
            <w:tcW w:w="402"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24"/>
        <w:gridCol w:w="281"/>
        <w:gridCol w:w="282"/>
        <w:gridCol w:w="272"/>
        <w:gridCol w:w="277"/>
        <w:gridCol w:w="276"/>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trHeight w:val="435"/>
          <w:jc w:val="center"/>
        </w:trPr>
        <w:tc>
          <w:tcPr>
            <w:tcW w:w="2379" w:type="dxa"/>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Objeto de la contratación</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tabs>
                <w:tab w:val="left" w:pos="1634"/>
              </w:tabs>
              <w:rPr>
                <w:rFonts w:ascii="Arial" w:hAnsi="Arial" w:cs="Arial"/>
                <w:lang w:val="es-BO"/>
              </w:rPr>
            </w:pPr>
            <w:r>
              <w:rPr>
                <w:rFonts w:ascii="Arial" w:hAnsi="Arial" w:cs="Arial"/>
                <w:lang w:val="es-BO"/>
              </w:rPr>
              <w:t>RENOVACION DE SOPORTE DE LOS  NODOS 1, 2 Y 3 DE LA INFRAESTRUCTURA  DE SERVIDORES</w:t>
            </w: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tcBorders>
              <w:bottom w:val="single" w:sz="4" w:space="0" w:color="auto"/>
            </w:tcBorders>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val="restart"/>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szCs w:val="2"/>
                <w:lang w:val="es-BO"/>
              </w:rPr>
            </w:pPr>
            <w:r>
              <w:rPr>
                <w:rFonts w:ascii="Arial" w:hAnsi="Arial" w:cs="Arial"/>
                <w:szCs w:val="2"/>
                <w:lang w:val="es-BO"/>
              </w:rPr>
              <w:t>X</w:t>
            </w:r>
          </w:p>
        </w:tc>
        <w:tc>
          <w:tcPr>
            <w:tcW w:w="2220" w:type="dxa"/>
            <w:gridSpan w:val="8"/>
            <w:tcBorders>
              <w:left w:val="single" w:sz="4" w:space="0" w:color="auto"/>
              <w:right w:val="single" w:sz="4" w:space="0" w:color="auto"/>
            </w:tcBorders>
          </w:tcPr>
          <w:p w:rsidR="000F774E" w:rsidRPr="00A40276" w:rsidRDefault="000F774E" w:rsidP="00906E17">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szCs w:val="2"/>
                <w:lang w:val="es-BO"/>
              </w:rPr>
            </w:pPr>
          </w:p>
        </w:tc>
        <w:tc>
          <w:tcPr>
            <w:tcW w:w="2728" w:type="dxa"/>
            <w:gridSpan w:val="10"/>
            <w:tcBorders>
              <w:left w:val="single" w:sz="4" w:space="0" w:color="auto"/>
            </w:tcBorders>
          </w:tcPr>
          <w:p w:rsidR="000F774E" w:rsidRPr="00A40276" w:rsidRDefault="000F774E" w:rsidP="00906E17">
            <w:pPr>
              <w:rPr>
                <w:rFonts w:ascii="Arial" w:hAnsi="Arial" w:cs="Arial"/>
                <w:szCs w:val="2"/>
                <w:lang w:val="es-BO"/>
              </w:rPr>
            </w:pPr>
            <w:r w:rsidRPr="00A40276">
              <w:rPr>
                <w:rFonts w:ascii="Arial" w:hAnsi="Arial" w:cs="Arial"/>
                <w:lang w:val="es-BO"/>
              </w:rPr>
              <w:t>Calidad Propuesta Técnica y Costo</w:t>
            </w: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370" w:type="dxa"/>
            <w:tcBorders>
              <w:right w:val="single" w:sz="12" w:space="0" w:color="1F4E79" w:themeColor="accent1" w:themeShade="80"/>
            </w:tcBorders>
          </w:tcPr>
          <w:p w:rsidR="000F774E" w:rsidRPr="00A40276" w:rsidRDefault="000F774E" w:rsidP="00906E17">
            <w:pPr>
              <w:rPr>
                <w:rFonts w:ascii="Arial" w:hAnsi="Arial" w:cs="Arial"/>
                <w:szCs w:val="2"/>
                <w:lang w:val="es-BO"/>
              </w:rPr>
            </w:pPr>
          </w:p>
        </w:tc>
      </w:tr>
      <w:tr w:rsidR="000F774E" w:rsidRPr="00A40276" w:rsidTr="00906E17">
        <w:trPr>
          <w:jc w:val="center"/>
        </w:trPr>
        <w:tc>
          <w:tcPr>
            <w:tcW w:w="2379" w:type="dxa"/>
            <w:vMerge/>
            <w:tcBorders>
              <w:left w:val="single" w:sz="12" w:space="0" w:color="1F4E79" w:themeColor="accent1" w:themeShade="80"/>
            </w:tcBorders>
            <w:vAlign w:val="center"/>
          </w:tcPr>
          <w:p w:rsidR="000F774E" w:rsidRPr="00A40276" w:rsidRDefault="000F774E" w:rsidP="00906E17">
            <w:pPr>
              <w:jc w:val="right"/>
              <w:rPr>
                <w:rFonts w:ascii="Arial" w:hAnsi="Arial" w:cs="Arial"/>
                <w:szCs w:val="2"/>
                <w:lang w:val="es-BO"/>
              </w:rPr>
            </w:pPr>
          </w:p>
        </w:tc>
        <w:tc>
          <w:tcPr>
            <w:tcW w:w="324" w:type="dxa"/>
            <w:tcBorders>
              <w:top w:val="single" w:sz="4" w:space="0" w:color="auto"/>
              <w:bottom w:val="single" w:sz="4" w:space="0" w:color="auto"/>
            </w:tcBorders>
          </w:tcPr>
          <w:p w:rsidR="000F774E" w:rsidRPr="00A40276" w:rsidRDefault="000F774E" w:rsidP="00906E17">
            <w:pPr>
              <w:rPr>
                <w:rFonts w:ascii="Arial" w:hAnsi="Arial" w:cs="Arial"/>
                <w:sz w:val="8"/>
                <w:szCs w:val="8"/>
                <w:lang w:val="es-BO"/>
              </w:rPr>
            </w:pPr>
          </w:p>
        </w:tc>
        <w:tc>
          <w:tcPr>
            <w:tcW w:w="281" w:type="dxa"/>
          </w:tcPr>
          <w:p w:rsidR="000F774E" w:rsidRPr="00A40276" w:rsidRDefault="000F774E" w:rsidP="00906E17">
            <w:pPr>
              <w:rPr>
                <w:rFonts w:ascii="Arial" w:hAnsi="Arial" w:cs="Arial"/>
                <w:sz w:val="8"/>
                <w:szCs w:val="8"/>
                <w:lang w:val="es-BO"/>
              </w:rPr>
            </w:pPr>
          </w:p>
        </w:tc>
        <w:tc>
          <w:tcPr>
            <w:tcW w:w="28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7" w:type="dxa"/>
          </w:tcPr>
          <w:p w:rsidR="000F774E" w:rsidRPr="00A40276" w:rsidRDefault="000F774E" w:rsidP="00906E17">
            <w:pPr>
              <w:rPr>
                <w:rFonts w:ascii="Arial" w:hAnsi="Arial" w:cs="Arial"/>
                <w:sz w:val="8"/>
                <w:szCs w:val="8"/>
                <w:lang w:val="es-BO"/>
              </w:rPr>
            </w:pPr>
          </w:p>
        </w:tc>
        <w:tc>
          <w:tcPr>
            <w:tcW w:w="276" w:type="dxa"/>
          </w:tcPr>
          <w:p w:rsidR="000F774E" w:rsidRPr="00A40276" w:rsidRDefault="000F774E" w:rsidP="00906E17">
            <w:pPr>
              <w:rPr>
                <w:rFonts w:ascii="Arial" w:hAnsi="Arial" w:cs="Arial"/>
                <w:sz w:val="8"/>
                <w:szCs w:val="8"/>
                <w:lang w:val="es-BO"/>
              </w:rPr>
            </w:pPr>
          </w:p>
        </w:tc>
        <w:tc>
          <w:tcPr>
            <w:tcW w:w="280" w:type="dxa"/>
          </w:tcPr>
          <w:p w:rsidR="000F774E" w:rsidRPr="00A40276" w:rsidRDefault="000F774E" w:rsidP="00906E17">
            <w:pPr>
              <w:rPr>
                <w:rFonts w:ascii="Arial" w:hAnsi="Arial" w:cs="Arial"/>
                <w:sz w:val="8"/>
                <w:szCs w:val="8"/>
                <w:lang w:val="es-BO"/>
              </w:rPr>
            </w:pPr>
          </w:p>
        </w:tc>
        <w:tc>
          <w:tcPr>
            <w:tcW w:w="276" w:type="dxa"/>
          </w:tcPr>
          <w:p w:rsidR="000F774E" w:rsidRPr="00A40276" w:rsidRDefault="000F774E" w:rsidP="00906E17">
            <w:pPr>
              <w:rPr>
                <w:rFonts w:ascii="Arial" w:hAnsi="Arial" w:cs="Arial"/>
                <w:sz w:val="8"/>
                <w:szCs w:val="8"/>
                <w:lang w:val="es-BO"/>
              </w:rPr>
            </w:pPr>
          </w:p>
        </w:tc>
        <w:tc>
          <w:tcPr>
            <w:tcW w:w="276" w:type="dxa"/>
          </w:tcPr>
          <w:p w:rsidR="000F774E" w:rsidRPr="00A40276" w:rsidRDefault="000F774E" w:rsidP="00906E17">
            <w:pPr>
              <w:rPr>
                <w:rFonts w:ascii="Arial" w:hAnsi="Arial" w:cs="Arial"/>
                <w:sz w:val="8"/>
                <w:szCs w:val="8"/>
                <w:lang w:val="es-BO"/>
              </w:rPr>
            </w:pPr>
          </w:p>
        </w:tc>
        <w:tc>
          <w:tcPr>
            <w:tcW w:w="276"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3"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272" w:type="dxa"/>
          </w:tcPr>
          <w:p w:rsidR="000F774E" w:rsidRPr="00A40276" w:rsidRDefault="000F774E" w:rsidP="00906E17">
            <w:pPr>
              <w:rPr>
                <w:rFonts w:ascii="Arial" w:hAnsi="Arial" w:cs="Arial"/>
                <w:sz w:val="8"/>
                <w:szCs w:val="8"/>
                <w:lang w:val="es-BO"/>
              </w:rPr>
            </w:pPr>
          </w:p>
        </w:tc>
        <w:tc>
          <w:tcPr>
            <w:tcW w:w="370" w:type="dxa"/>
            <w:tcBorders>
              <w:right w:val="single" w:sz="12" w:space="0" w:color="1F4E79" w:themeColor="accent1" w:themeShade="80"/>
            </w:tcBorders>
          </w:tcPr>
          <w:p w:rsidR="000F774E" w:rsidRPr="00A40276" w:rsidRDefault="000F774E" w:rsidP="00906E17">
            <w:pPr>
              <w:rPr>
                <w:rFonts w:ascii="Arial" w:hAnsi="Arial" w:cs="Arial"/>
                <w:sz w:val="8"/>
                <w:szCs w:val="8"/>
                <w:lang w:val="es-BO"/>
              </w:rPr>
            </w:pPr>
          </w:p>
        </w:tc>
      </w:tr>
      <w:tr w:rsidR="000F774E" w:rsidRPr="00A40276" w:rsidTr="00906E17">
        <w:trPr>
          <w:jc w:val="center"/>
        </w:trPr>
        <w:tc>
          <w:tcPr>
            <w:tcW w:w="2379"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szCs w:val="2"/>
                <w:lang w:val="es-BO"/>
              </w:rPr>
            </w:pPr>
          </w:p>
        </w:tc>
        <w:tc>
          <w:tcPr>
            <w:tcW w:w="2220" w:type="dxa"/>
            <w:gridSpan w:val="8"/>
            <w:tcBorders>
              <w:left w:val="single" w:sz="4" w:space="0" w:color="auto"/>
            </w:tcBorders>
          </w:tcPr>
          <w:p w:rsidR="000F774E" w:rsidRPr="00A40276" w:rsidRDefault="000F774E" w:rsidP="00906E17">
            <w:pPr>
              <w:rPr>
                <w:rFonts w:ascii="Arial" w:hAnsi="Arial" w:cs="Arial"/>
                <w:szCs w:val="2"/>
                <w:lang w:val="es-BO"/>
              </w:rPr>
            </w:pPr>
            <w:r w:rsidRPr="00A40276">
              <w:rPr>
                <w:rFonts w:ascii="Arial" w:hAnsi="Arial" w:cs="Arial"/>
                <w:lang w:val="es-BO"/>
              </w:rPr>
              <w:t>Presupuesto Fijo</w:t>
            </w:r>
          </w:p>
        </w:tc>
        <w:tc>
          <w:tcPr>
            <w:tcW w:w="276"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3"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370" w:type="dxa"/>
            <w:tcBorders>
              <w:right w:val="single" w:sz="12" w:space="0" w:color="1F4E79" w:themeColor="accent1" w:themeShade="80"/>
            </w:tcBorders>
          </w:tcPr>
          <w:p w:rsidR="000F774E" w:rsidRPr="00A40276" w:rsidRDefault="000F774E" w:rsidP="00906E17">
            <w:pPr>
              <w:rPr>
                <w:rFonts w:ascii="Arial" w:hAnsi="Arial" w:cs="Arial"/>
                <w:szCs w:val="2"/>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right w:val="single" w:sz="4" w:space="0" w:color="auto"/>
            </w:tcBorders>
            <w:shd w:val="clear" w:color="auto" w:fill="auto"/>
            <w:vAlign w:val="center"/>
          </w:tcPr>
          <w:p w:rsidR="000F774E" w:rsidRPr="00A40276" w:rsidRDefault="000F774E" w:rsidP="00906E17">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0F774E" w:rsidRPr="00A40276" w:rsidRDefault="000F774E" w:rsidP="00906E17">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0F774E" w:rsidRPr="00A40276" w:rsidRDefault="000F774E" w:rsidP="00906E17">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1637" w:type="dxa"/>
            <w:gridSpan w:val="6"/>
            <w:tcBorders>
              <w:left w:val="single" w:sz="4" w:space="0" w:color="auto"/>
            </w:tcBorders>
            <w:shd w:val="clear" w:color="auto" w:fill="auto"/>
          </w:tcPr>
          <w:p w:rsidR="000F774E" w:rsidRPr="00A40276" w:rsidRDefault="000F774E" w:rsidP="00906E17">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0F774E" w:rsidRPr="00A40276" w:rsidRDefault="000F774E" w:rsidP="00906E17">
            <w:pPr>
              <w:rPr>
                <w:rFonts w:ascii="Arial" w:hAnsi="Arial" w:cs="Arial"/>
                <w:lang w:val="es-BO"/>
              </w:rPr>
            </w:pPr>
          </w:p>
        </w:tc>
        <w:tc>
          <w:tcPr>
            <w:tcW w:w="273" w:type="dxa"/>
            <w:tcBorders>
              <w:left w:val="nil"/>
            </w:tcBorders>
            <w:shd w:val="clear" w:color="auto" w:fill="auto"/>
          </w:tcPr>
          <w:p w:rsidR="000F774E" w:rsidRPr="00A40276" w:rsidRDefault="000F774E" w:rsidP="00906E17">
            <w:pPr>
              <w:rPr>
                <w:rFonts w:ascii="Arial" w:hAnsi="Arial" w:cs="Arial"/>
                <w:lang w:val="es-BO"/>
              </w:rPr>
            </w:pPr>
          </w:p>
        </w:tc>
        <w:tc>
          <w:tcPr>
            <w:tcW w:w="273" w:type="dxa"/>
            <w:tcBorders>
              <w:left w:val="nil"/>
            </w:tcBorders>
            <w:shd w:val="clear" w:color="auto" w:fill="auto"/>
          </w:tcPr>
          <w:p w:rsidR="000F774E" w:rsidRPr="00A40276" w:rsidRDefault="000F774E" w:rsidP="00906E17">
            <w:pPr>
              <w:rPr>
                <w:rFonts w:ascii="Arial" w:hAnsi="Arial" w:cs="Arial"/>
                <w:lang w:val="es-BO"/>
              </w:rPr>
            </w:pPr>
          </w:p>
        </w:tc>
        <w:tc>
          <w:tcPr>
            <w:tcW w:w="272" w:type="dxa"/>
          </w:tcPr>
          <w:p w:rsidR="000F774E" w:rsidRPr="00A40276" w:rsidRDefault="000F774E" w:rsidP="00906E17">
            <w:pPr>
              <w:rPr>
                <w:rFonts w:ascii="Arial" w:hAnsi="Arial" w:cs="Arial"/>
                <w:lang w:val="es-BO"/>
              </w:rPr>
            </w:pPr>
          </w:p>
        </w:tc>
        <w:tc>
          <w:tcPr>
            <w:tcW w:w="272" w:type="dxa"/>
            <w:tcBorders>
              <w:left w:val="nil"/>
            </w:tcBorders>
          </w:tcPr>
          <w:p w:rsidR="000F774E" w:rsidRPr="00A40276" w:rsidRDefault="000F774E" w:rsidP="00906E17">
            <w:pPr>
              <w:rPr>
                <w:rFonts w:ascii="Arial" w:hAnsi="Arial" w:cs="Arial"/>
                <w:lang w:val="es-BO"/>
              </w:rPr>
            </w:pPr>
          </w:p>
        </w:tc>
        <w:tc>
          <w:tcPr>
            <w:tcW w:w="272" w:type="dxa"/>
          </w:tcPr>
          <w:p w:rsidR="000F774E" w:rsidRPr="00A40276" w:rsidRDefault="000F774E" w:rsidP="00906E17">
            <w:pPr>
              <w:rPr>
                <w:rFonts w:ascii="Arial" w:hAnsi="Arial" w:cs="Arial"/>
                <w:lang w:val="es-BO"/>
              </w:rPr>
            </w:pPr>
          </w:p>
        </w:tc>
        <w:tc>
          <w:tcPr>
            <w:tcW w:w="272" w:type="dxa"/>
          </w:tcPr>
          <w:p w:rsidR="000F774E" w:rsidRPr="00A40276" w:rsidRDefault="000F774E" w:rsidP="00906E17">
            <w:pPr>
              <w:rPr>
                <w:rFonts w:ascii="Arial" w:hAnsi="Arial" w:cs="Arial"/>
                <w:lang w:val="es-BO"/>
              </w:rPr>
            </w:pPr>
          </w:p>
        </w:tc>
        <w:tc>
          <w:tcPr>
            <w:tcW w:w="272" w:type="dxa"/>
          </w:tcPr>
          <w:p w:rsidR="000F774E" w:rsidRPr="00A40276" w:rsidRDefault="000F774E" w:rsidP="00906E17">
            <w:pPr>
              <w:rPr>
                <w:rFonts w:ascii="Arial" w:hAnsi="Arial" w:cs="Arial"/>
                <w:lang w:val="es-BO"/>
              </w:rPr>
            </w:pPr>
          </w:p>
        </w:tc>
        <w:tc>
          <w:tcPr>
            <w:tcW w:w="272" w:type="dxa"/>
          </w:tcPr>
          <w:p w:rsidR="000F774E" w:rsidRPr="00A40276" w:rsidRDefault="000F774E" w:rsidP="00906E17">
            <w:pPr>
              <w:rPr>
                <w:rFonts w:ascii="Arial" w:hAnsi="Arial" w:cs="Arial"/>
                <w:lang w:val="es-BO"/>
              </w:rPr>
            </w:pPr>
          </w:p>
        </w:tc>
        <w:tc>
          <w:tcPr>
            <w:tcW w:w="370" w:type="dxa"/>
            <w:tcBorders>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val="restart"/>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Precio Referencial</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jc w:val="both"/>
              <w:rPr>
                <w:rFonts w:ascii="Arial" w:hAnsi="Arial" w:cs="Arial"/>
                <w:b/>
                <w:i/>
                <w:lang w:val="es-BO"/>
              </w:rPr>
            </w:pPr>
            <w:r>
              <w:rPr>
                <w:rFonts w:ascii="Arial" w:hAnsi="Arial" w:cs="Arial"/>
                <w:b/>
                <w:i/>
                <w:lang w:val="es-BO"/>
              </w:rPr>
              <w:t xml:space="preserve">Bs. </w:t>
            </w:r>
            <w:r w:rsidRPr="00A40276">
              <w:rPr>
                <w:rFonts w:ascii="Arial" w:hAnsi="Arial" w:cs="Arial"/>
                <w:b/>
                <w:i/>
                <w:lang w:val="es-BO"/>
              </w:rPr>
              <w:t xml:space="preserve"> </w:t>
            </w:r>
            <w:r>
              <w:rPr>
                <w:rFonts w:ascii="Arial" w:hAnsi="Arial" w:cs="Arial"/>
                <w:b/>
                <w:i/>
                <w:lang w:val="es-BO"/>
              </w:rPr>
              <w:t>199.520</w:t>
            </w:r>
            <w:r w:rsidRPr="0097088B">
              <w:rPr>
                <w:rFonts w:ascii="Arial" w:hAnsi="Arial" w:cs="Arial"/>
                <w:b/>
                <w:i/>
                <w:lang w:val="es-BO"/>
              </w:rPr>
              <w:t>,</w:t>
            </w:r>
            <w:r>
              <w:rPr>
                <w:rFonts w:ascii="Arial" w:hAnsi="Arial" w:cs="Arial"/>
                <w:b/>
                <w:i/>
                <w:lang w:val="es-BO"/>
              </w:rPr>
              <w:t>0</w:t>
            </w:r>
            <w:r w:rsidRPr="0097088B">
              <w:rPr>
                <w:rFonts w:ascii="Arial" w:hAnsi="Arial" w:cs="Arial"/>
                <w:b/>
                <w:i/>
                <w:lang w:val="es-BO"/>
              </w:rPr>
              <w:t>0.- (</w:t>
            </w:r>
            <w:r>
              <w:rPr>
                <w:rFonts w:ascii="Arial" w:hAnsi="Arial" w:cs="Arial"/>
                <w:b/>
                <w:i/>
                <w:lang w:val="es-BO"/>
              </w:rPr>
              <w:t>Ciento noventa y nueve mil quinientos veinte 0</w:t>
            </w:r>
            <w:r w:rsidRPr="0097088B">
              <w:rPr>
                <w:rFonts w:ascii="Arial" w:hAnsi="Arial" w:cs="Arial"/>
                <w:b/>
                <w:i/>
                <w:lang w:val="es-BO"/>
              </w:rPr>
              <w:t>0/100).</w:t>
            </w: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trHeight w:val="240"/>
          <w:jc w:val="center"/>
        </w:trPr>
        <w:tc>
          <w:tcPr>
            <w:tcW w:w="2379" w:type="dxa"/>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0F774E" w:rsidRPr="00A40276" w:rsidRDefault="000F774E" w:rsidP="00906E17">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szCs w:val="2"/>
                <w:lang w:val="es-BO"/>
              </w:rPr>
            </w:pPr>
          </w:p>
        </w:tc>
        <w:tc>
          <w:tcPr>
            <w:tcW w:w="4382" w:type="dxa"/>
            <w:gridSpan w:val="16"/>
            <w:tcBorders>
              <w:left w:val="single" w:sz="4" w:space="0" w:color="auto"/>
            </w:tcBorders>
            <w:vAlign w:val="center"/>
          </w:tcPr>
          <w:p w:rsidR="000F774E" w:rsidRPr="00A40276" w:rsidRDefault="000F774E" w:rsidP="00906E17">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272" w:type="dxa"/>
          </w:tcPr>
          <w:p w:rsidR="000F774E" w:rsidRPr="00A40276" w:rsidRDefault="000F774E" w:rsidP="00906E17">
            <w:pPr>
              <w:rPr>
                <w:rFonts w:ascii="Arial" w:hAnsi="Arial" w:cs="Arial"/>
                <w:szCs w:val="2"/>
                <w:lang w:val="es-BO"/>
              </w:rPr>
            </w:pPr>
          </w:p>
        </w:tc>
        <w:tc>
          <w:tcPr>
            <w:tcW w:w="370" w:type="dxa"/>
            <w:tcBorders>
              <w:right w:val="single" w:sz="12" w:space="0" w:color="1F4E79" w:themeColor="accent1" w:themeShade="80"/>
            </w:tcBorders>
          </w:tcPr>
          <w:p w:rsidR="000F774E" w:rsidRPr="00A40276" w:rsidRDefault="000F774E" w:rsidP="00906E17">
            <w:pPr>
              <w:rPr>
                <w:rFonts w:ascii="Arial" w:hAnsi="Arial" w:cs="Arial"/>
                <w:szCs w:val="2"/>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val="restart"/>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EB69E1" w:rsidRDefault="000F774E" w:rsidP="00906E17">
            <w:pPr>
              <w:spacing w:after="160" w:line="276" w:lineRule="auto"/>
              <w:jc w:val="both"/>
              <w:rPr>
                <w:rFonts w:ascii="Arial" w:hAnsi="Arial" w:cs="Arial"/>
              </w:rPr>
            </w:pPr>
            <w:r w:rsidRPr="00EB69E1">
              <w:rPr>
                <w:rFonts w:ascii="Arial" w:hAnsi="Arial" w:cs="Arial"/>
              </w:rPr>
              <w:t>Hasta 20 días calendario, computables desde el día siguiente hábil de la firma de contrato para la entrega de los Certificado de Habilitación del soporte técnico y habilitación de los servicios. El servicio de Soporte tendrá una vigencia mínima de un año (1) calendario a partir de la habilitación de los servicios de soporte y garantía para los productos descritos en la presente convocatoria.</w:t>
            </w: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trHeight w:val="679"/>
          <w:jc w:val="center"/>
        </w:trPr>
        <w:tc>
          <w:tcPr>
            <w:tcW w:w="2379"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val="restart"/>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706DC1" w:rsidRDefault="000F774E" w:rsidP="00906E17">
            <w:pPr>
              <w:jc w:val="both"/>
              <w:rPr>
                <w:rFonts w:ascii="Arial" w:hAnsi="Arial" w:cs="Arial"/>
                <w:i/>
                <w:lang w:val="es-BO"/>
              </w:rPr>
            </w:pPr>
            <w:r w:rsidRPr="00706DC1">
              <w:rPr>
                <w:rFonts w:ascii="Arial" w:hAnsi="Arial" w:cs="Arial"/>
                <w:i/>
                <w:lang w:val="es-BO"/>
              </w:rPr>
              <w:t>Departamento de Sistemas (Piso2) del Fondo Nacional de Desarrollo Regional. C. Pedro Salazar esq. Andrés Muñoz Nº 631.</w:t>
            </w: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16" w:type="dxa"/>
            <w:gridSpan w:val="3"/>
            <w:shd w:val="clear" w:color="auto" w:fill="auto"/>
          </w:tcPr>
          <w:p w:rsidR="000F774E" w:rsidRPr="00A40276" w:rsidRDefault="000F774E" w:rsidP="00906E17">
            <w:pPr>
              <w:jc w:val="right"/>
              <w:rPr>
                <w:rFonts w:ascii="Arial" w:hAnsi="Arial" w:cs="Arial"/>
                <w:lang w:val="es-BO"/>
              </w:rPr>
            </w:pPr>
          </w:p>
        </w:tc>
        <w:tc>
          <w:tcPr>
            <w:tcW w:w="816" w:type="dxa"/>
            <w:gridSpan w:val="3"/>
            <w:shd w:val="clear" w:color="auto" w:fill="auto"/>
          </w:tcPr>
          <w:p w:rsidR="000F774E" w:rsidRPr="00A40276" w:rsidRDefault="000F774E" w:rsidP="00906E17">
            <w:pPr>
              <w:rPr>
                <w:rFonts w:ascii="Arial" w:hAnsi="Arial" w:cs="Arial"/>
                <w:lang w:val="es-BO"/>
              </w:rPr>
            </w:pPr>
          </w:p>
        </w:tc>
        <w:tc>
          <w:tcPr>
            <w:tcW w:w="370" w:type="dxa"/>
            <w:tcBorders>
              <w:left w:val="nil"/>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val="restart"/>
            <w:tcBorders>
              <w:left w:val="single" w:sz="12" w:space="0" w:color="1F4E79" w:themeColor="accent1" w:themeShade="80"/>
              <w:right w:val="single" w:sz="4" w:space="0" w:color="auto"/>
            </w:tcBorders>
            <w:vAlign w:val="center"/>
          </w:tcPr>
          <w:p w:rsidR="000F774E" w:rsidRPr="009956C4" w:rsidRDefault="000F774E" w:rsidP="00906E17">
            <w:pPr>
              <w:jc w:val="right"/>
              <w:rPr>
                <w:rFonts w:ascii="Arial" w:hAnsi="Arial" w:cs="Arial"/>
                <w:sz w:val="14"/>
                <w:lang w:val="es-BO"/>
              </w:rPr>
            </w:pPr>
            <w:r w:rsidRPr="009956C4">
              <w:rPr>
                <w:rFonts w:ascii="Arial" w:hAnsi="Arial" w:cs="Arial"/>
                <w:sz w:val="14"/>
                <w:lang w:val="es-BO"/>
              </w:rPr>
              <w:t xml:space="preserve">Garantía de Cumplimiento </w:t>
            </w:r>
          </w:p>
          <w:p w:rsidR="000F774E" w:rsidRPr="00A40276" w:rsidRDefault="000F774E" w:rsidP="00906E17">
            <w:pPr>
              <w:jc w:val="right"/>
              <w:rPr>
                <w:rFonts w:ascii="Arial" w:hAnsi="Arial" w:cs="Arial"/>
                <w:b/>
                <w:i/>
                <w:lang w:val="es-BO"/>
              </w:rPr>
            </w:pPr>
            <w:r w:rsidRPr="009956C4">
              <w:rPr>
                <w:rFonts w:ascii="Arial" w:hAnsi="Arial" w:cs="Arial"/>
                <w:sz w:val="14"/>
                <w:lang w:val="es-BO"/>
              </w:rPr>
              <w:t>de Contrato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706DC1" w:rsidRDefault="000F774E" w:rsidP="00906E17">
            <w:pPr>
              <w:jc w:val="both"/>
              <w:rPr>
                <w:rFonts w:ascii="Arial" w:hAnsi="Arial" w:cs="Arial"/>
                <w:i/>
                <w:lang w:val="es-BO"/>
              </w:rPr>
            </w:pPr>
            <w:r w:rsidRPr="00706DC1">
              <w:rPr>
                <w:rFonts w:ascii="Arial" w:hAnsi="Arial" w:cs="Arial"/>
                <w:i/>
                <w:lang w:val="es-BO"/>
              </w:rPr>
              <w:t>El proponente adjudicado deberá constituir la garantía del cumplimiento de contrato del 7% o del 3.5% (según corresponda) del monto del contrato.</w:t>
            </w: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vMerge/>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370" w:type="dxa"/>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2379" w:type="dxa"/>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lang w:val="es-BO"/>
              </w:rPr>
            </w:pPr>
          </w:p>
        </w:tc>
        <w:tc>
          <w:tcPr>
            <w:tcW w:w="324" w:type="dxa"/>
            <w:shd w:val="clear" w:color="auto" w:fill="auto"/>
          </w:tcPr>
          <w:p w:rsidR="000F774E" w:rsidRPr="00A40276" w:rsidRDefault="000F774E" w:rsidP="00906E17">
            <w:pPr>
              <w:rPr>
                <w:rFonts w:ascii="Arial" w:hAnsi="Arial" w:cs="Arial"/>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370" w:type="dxa"/>
            <w:tcBorders>
              <w:right w:val="single" w:sz="12" w:space="0" w:color="1F4E79" w:themeColor="accent1" w:themeShade="80"/>
            </w:tcBorders>
            <w:shd w:val="clear" w:color="auto" w:fill="auto"/>
          </w:tcPr>
          <w:p w:rsidR="000F774E" w:rsidRPr="00A40276" w:rsidRDefault="000F774E" w:rsidP="00906E17">
            <w:pPr>
              <w:rPr>
                <w:rFonts w:ascii="Arial" w:hAnsi="Arial" w:cs="Arial"/>
                <w:lang w:val="es-BO"/>
              </w:rPr>
            </w:pPr>
          </w:p>
        </w:tc>
      </w:tr>
      <w:tr w:rsidR="000F774E" w:rsidRPr="00A40276" w:rsidTr="00906E17">
        <w:trPr>
          <w:trHeight w:val="47"/>
          <w:jc w:val="center"/>
        </w:trPr>
        <w:tc>
          <w:tcPr>
            <w:tcW w:w="2379" w:type="dxa"/>
            <w:tcBorders>
              <w:left w:val="single" w:sz="12" w:space="0" w:color="1F4E79" w:themeColor="accent1" w:themeShade="80"/>
            </w:tcBorders>
            <w:shd w:val="clear" w:color="auto" w:fill="auto"/>
            <w:vAlign w:val="center"/>
          </w:tcPr>
          <w:p w:rsidR="000F774E" w:rsidRPr="00BF4F2F" w:rsidRDefault="000F774E" w:rsidP="00906E17">
            <w:pPr>
              <w:jc w:val="right"/>
              <w:rPr>
                <w:rFonts w:ascii="Arial" w:hAnsi="Arial" w:cs="Arial"/>
                <w:sz w:val="6"/>
                <w:lang w:val="es-BO"/>
              </w:rPr>
            </w:pPr>
          </w:p>
        </w:tc>
        <w:tc>
          <w:tcPr>
            <w:tcW w:w="324" w:type="dxa"/>
            <w:shd w:val="clear" w:color="auto" w:fill="auto"/>
          </w:tcPr>
          <w:p w:rsidR="000F774E" w:rsidRPr="00BF4F2F" w:rsidRDefault="000F774E" w:rsidP="00906E17">
            <w:pPr>
              <w:rPr>
                <w:rFonts w:ascii="Arial" w:hAnsi="Arial" w:cs="Arial"/>
                <w:sz w:val="8"/>
                <w:lang w:val="es-BO"/>
              </w:rPr>
            </w:pPr>
          </w:p>
        </w:tc>
        <w:tc>
          <w:tcPr>
            <w:tcW w:w="281" w:type="dxa"/>
            <w:shd w:val="clear" w:color="auto" w:fill="auto"/>
          </w:tcPr>
          <w:p w:rsidR="000F774E" w:rsidRPr="00A40276" w:rsidRDefault="000F774E" w:rsidP="00906E17">
            <w:pPr>
              <w:rPr>
                <w:rFonts w:ascii="Arial" w:hAnsi="Arial" w:cs="Arial"/>
                <w:lang w:val="es-BO"/>
              </w:rPr>
            </w:pPr>
          </w:p>
        </w:tc>
        <w:tc>
          <w:tcPr>
            <w:tcW w:w="282" w:type="dxa"/>
            <w:shd w:val="clear" w:color="auto" w:fill="auto"/>
          </w:tcPr>
          <w:p w:rsidR="000F774E" w:rsidRPr="00BF4F2F" w:rsidRDefault="000F774E" w:rsidP="00906E17">
            <w:pPr>
              <w:rPr>
                <w:rFonts w:ascii="Arial" w:hAnsi="Arial" w:cs="Arial"/>
                <w:sz w:val="8"/>
                <w:lang w:val="es-BO"/>
              </w:rPr>
            </w:pPr>
          </w:p>
        </w:tc>
        <w:tc>
          <w:tcPr>
            <w:tcW w:w="272" w:type="dxa"/>
            <w:shd w:val="clear" w:color="auto" w:fill="auto"/>
          </w:tcPr>
          <w:p w:rsidR="000F774E" w:rsidRPr="00A40276" w:rsidRDefault="000F774E" w:rsidP="00906E17">
            <w:pPr>
              <w:rPr>
                <w:rFonts w:ascii="Arial" w:hAnsi="Arial" w:cs="Arial"/>
                <w:lang w:val="es-BO"/>
              </w:rPr>
            </w:pPr>
          </w:p>
        </w:tc>
        <w:tc>
          <w:tcPr>
            <w:tcW w:w="277"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80"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6"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272" w:type="dxa"/>
            <w:shd w:val="clear" w:color="auto" w:fill="auto"/>
          </w:tcPr>
          <w:p w:rsidR="000F774E" w:rsidRPr="00A40276" w:rsidRDefault="000F774E" w:rsidP="00906E17">
            <w:pPr>
              <w:rPr>
                <w:rFonts w:ascii="Arial" w:hAnsi="Arial" w:cs="Arial"/>
                <w:lang w:val="es-BO"/>
              </w:rPr>
            </w:pPr>
          </w:p>
        </w:tc>
        <w:tc>
          <w:tcPr>
            <w:tcW w:w="370" w:type="dxa"/>
            <w:tcBorders>
              <w:right w:val="single" w:sz="12" w:space="0" w:color="1F4E79" w:themeColor="accent1" w:themeShade="80"/>
            </w:tcBorders>
            <w:shd w:val="clear" w:color="auto" w:fill="auto"/>
          </w:tcPr>
          <w:p w:rsidR="000F774E" w:rsidRPr="00A40276" w:rsidRDefault="000F774E" w:rsidP="00906E17">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0F774E" w:rsidRPr="00A40276" w:rsidTr="00906E17">
        <w:trPr>
          <w:jc w:val="center"/>
        </w:trPr>
        <w:tc>
          <w:tcPr>
            <w:tcW w:w="2403" w:type="dxa"/>
            <w:vMerge w:val="restart"/>
            <w:tcBorders>
              <w:left w:val="single" w:sz="12" w:space="0" w:color="1F4E79" w:themeColor="accent1" w:themeShade="80"/>
              <w:right w:val="single" w:sz="4" w:space="0" w:color="auto"/>
            </w:tcBorders>
            <w:shd w:val="clear" w:color="auto" w:fill="auto"/>
            <w:vAlign w:val="center"/>
          </w:tcPr>
          <w:p w:rsidR="000F774E" w:rsidRPr="00A40276" w:rsidRDefault="000F774E" w:rsidP="00906E17">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0F774E" w:rsidRPr="00A40276" w:rsidRDefault="000F774E" w:rsidP="00906E17">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0F774E" w:rsidRPr="00A40276" w:rsidRDefault="000F774E" w:rsidP="00906E17">
            <w:pPr>
              <w:rPr>
                <w:rFonts w:ascii="Arial" w:hAnsi="Arial" w:cs="Arial"/>
              </w:rPr>
            </w:pPr>
          </w:p>
        </w:tc>
        <w:tc>
          <w:tcPr>
            <w:tcW w:w="372" w:type="dxa"/>
            <w:tcBorders>
              <w:right w:val="single" w:sz="12" w:space="0" w:color="1F4E79" w:themeColor="accent1" w:themeShade="80"/>
            </w:tcBorders>
          </w:tcPr>
          <w:p w:rsidR="000F774E" w:rsidRPr="00A40276" w:rsidRDefault="000F774E" w:rsidP="00906E17">
            <w:pPr>
              <w:rPr>
                <w:rFonts w:ascii="Arial" w:hAnsi="Arial" w:cs="Arial"/>
              </w:rPr>
            </w:pPr>
          </w:p>
        </w:tc>
      </w:tr>
      <w:tr w:rsidR="000F774E" w:rsidRPr="00A40276" w:rsidTr="00906E17">
        <w:trPr>
          <w:jc w:val="center"/>
        </w:trPr>
        <w:tc>
          <w:tcPr>
            <w:tcW w:w="2403" w:type="dxa"/>
            <w:vMerge/>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sz w:val="8"/>
                <w:szCs w:val="8"/>
              </w:rPr>
            </w:pPr>
          </w:p>
        </w:tc>
        <w:tc>
          <w:tcPr>
            <w:tcW w:w="283" w:type="dxa"/>
            <w:tcBorders>
              <w:bottom w:val="single" w:sz="4" w:space="0" w:color="auto"/>
            </w:tcBorders>
            <w:shd w:val="clear" w:color="auto" w:fill="auto"/>
          </w:tcPr>
          <w:p w:rsidR="000F774E" w:rsidRPr="00A40276" w:rsidRDefault="000F774E" w:rsidP="00906E17">
            <w:pPr>
              <w:rPr>
                <w:rFonts w:ascii="Arial" w:hAnsi="Arial" w:cs="Arial"/>
                <w:sz w:val="8"/>
                <w:szCs w:val="8"/>
              </w:rPr>
            </w:pPr>
          </w:p>
        </w:tc>
        <w:tc>
          <w:tcPr>
            <w:tcW w:w="282" w:type="dxa"/>
            <w:shd w:val="clear" w:color="auto" w:fill="auto"/>
          </w:tcPr>
          <w:p w:rsidR="000F774E" w:rsidRPr="00A40276" w:rsidRDefault="000F774E" w:rsidP="00906E17">
            <w:pPr>
              <w:rPr>
                <w:rFonts w:ascii="Arial" w:hAnsi="Arial" w:cs="Arial"/>
                <w:sz w:val="8"/>
                <w:szCs w:val="8"/>
              </w:rPr>
            </w:pPr>
          </w:p>
        </w:tc>
        <w:tc>
          <w:tcPr>
            <w:tcW w:w="275" w:type="dxa"/>
            <w:shd w:val="clear" w:color="auto" w:fill="auto"/>
          </w:tcPr>
          <w:p w:rsidR="000F774E" w:rsidRPr="00A40276" w:rsidRDefault="000F774E" w:rsidP="00906E17">
            <w:pPr>
              <w:rPr>
                <w:rFonts w:ascii="Arial" w:hAnsi="Arial" w:cs="Arial"/>
                <w:sz w:val="8"/>
                <w:szCs w:val="8"/>
              </w:rPr>
            </w:pPr>
          </w:p>
        </w:tc>
        <w:tc>
          <w:tcPr>
            <w:tcW w:w="280" w:type="dxa"/>
            <w:shd w:val="clear" w:color="auto" w:fill="auto"/>
          </w:tcPr>
          <w:p w:rsidR="000F774E" w:rsidRPr="00A40276" w:rsidRDefault="000F774E" w:rsidP="00906E17">
            <w:pPr>
              <w:rPr>
                <w:rFonts w:ascii="Arial" w:hAnsi="Arial" w:cs="Arial"/>
                <w:sz w:val="8"/>
                <w:szCs w:val="8"/>
              </w:rPr>
            </w:pPr>
          </w:p>
        </w:tc>
        <w:tc>
          <w:tcPr>
            <w:tcW w:w="278" w:type="dxa"/>
            <w:shd w:val="clear" w:color="auto" w:fill="auto"/>
          </w:tcPr>
          <w:p w:rsidR="000F774E" w:rsidRPr="00A40276" w:rsidRDefault="000F774E" w:rsidP="00906E17">
            <w:pPr>
              <w:rPr>
                <w:rFonts w:ascii="Arial" w:hAnsi="Arial" w:cs="Arial"/>
                <w:sz w:val="8"/>
                <w:szCs w:val="8"/>
              </w:rPr>
            </w:pPr>
          </w:p>
        </w:tc>
        <w:tc>
          <w:tcPr>
            <w:tcW w:w="276" w:type="dxa"/>
            <w:shd w:val="clear" w:color="auto" w:fill="auto"/>
          </w:tcPr>
          <w:p w:rsidR="000F774E" w:rsidRPr="00A40276" w:rsidRDefault="000F774E" w:rsidP="00906E17">
            <w:pPr>
              <w:rPr>
                <w:rFonts w:ascii="Arial" w:hAnsi="Arial" w:cs="Arial"/>
                <w:sz w:val="8"/>
                <w:szCs w:val="8"/>
              </w:rPr>
            </w:pPr>
          </w:p>
        </w:tc>
        <w:tc>
          <w:tcPr>
            <w:tcW w:w="281" w:type="dxa"/>
            <w:shd w:val="clear" w:color="auto" w:fill="auto"/>
          </w:tcPr>
          <w:p w:rsidR="000F774E" w:rsidRPr="00A40276" w:rsidRDefault="000F774E" w:rsidP="00906E17">
            <w:pPr>
              <w:rPr>
                <w:rFonts w:ascii="Arial" w:hAnsi="Arial" w:cs="Arial"/>
                <w:sz w:val="8"/>
                <w:szCs w:val="8"/>
              </w:rPr>
            </w:pPr>
          </w:p>
        </w:tc>
        <w:tc>
          <w:tcPr>
            <w:tcW w:w="277" w:type="dxa"/>
            <w:shd w:val="clear" w:color="auto" w:fill="auto"/>
          </w:tcPr>
          <w:p w:rsidR="000F774E" w:rsidRPr="00A40276" w:rsidRDefault="000F774E" w:rsidP="00906E17">
            <w:pPr>
              <w:rPr>
                <w:rFonts w:ascii="Arial" w:hAnsi="Arial" w:cs="Arial"/>
                <w:sz w:val="8"/>
                <w:szCs w:val="8"/>
              </w:rPr>
            </w:pPr>
          </w:p>
        </w:tc>
        <w:tc>
          <w:tcPr>
            <w:tcW w:w="277" w:type="dxa"/>
            <w:shd w:val="clear" w:color="auto" w:fill="auto"/>
          </w:tcPr>
          <w:p w:rsidR="000F774E" w:rsidRPr="00A40276" w:rsidRDefault="000F774E" w:rsidP="00906E17">
            <w:pPr>
              <w:rPr>
                <w:rFonts w:ascii="Arial" w:hAnsi="Arial" w:cs="Arial"/>
                <w:sz w:val="8"/>
                <w:szCs w:val="8"/>
              </w:rPr>
            </w:pPr>
          </w:p>
        </w:tc>
        <w:tc>
          <w:tcPr>
            <w:tcW w:w="277" w:type="dxa"/>
            <w:shd w:val="clear" w:color="auto" w:fill="auto"/>
          </w:tcPr>
          <w:p w:rsidR="000F774E" w:rsidRPr="00A40276" w:rsidRDefault="000F774E" w:rsidP="00906E17">
            <w:pPr>
              <w:rPr>
                <w:rFonts w:ascii="Arial" w:hAnsi="Arial" w:cs="Arial"/>
                <w:sz w:val="8"/>
                <w:szCs w:val="8"/>
              </w:rPr>
            </w:pPr>
          </w:p>
        </w:tc>
        <w:tc>
          <w:tcPr>
            <w:tcW w:w="273" w:type="dxa"/>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Borders>
              <w:left w:val="nil"/>
            </w:tcBorders>
            <w:shd w:val="clear" w:color="auto" w:fill="auto"/>
          </w:tcPr>
          <w:p w:rsidR="000F774E" w:rsidRPr="00A40276" w:rsidRDefault="000F774E" w:rsidP="00906E17">
            <w:pPr>
              <w:rPr>
                <w:rFonts w:ascii="Arial" w:hAnsi="Arial" w:cs="Arial"/>
                <w:sz w:val="8"/>
                <w:szCs w:val="8"/>
              </w:rPr>
            </w:pPr>
          </w:p>
        </w:tc>
        <w:tc>
          <w:tcPr>
            <w:tcW w:w="273" w:type="dxa"/>
          </w:tcPr>
          <w:p w:rsidR="000F774E" w:rsidRPr="00A40276" w:rsidRDefault="000F774E" w:rsidP="00906E17">
            <w:pPr>
              <w:rPr>
                <w:rFonts w:ascii="Arial" w:hAnsi="Arial" w:cs="Arial"/>
                <w:sz w:val="8"/>
                <w:szCs w:val="8"/>
              </w:rPr>
            </w:pPr>
          </w:p>
        </w:tc>
        <w:tc>
          <w:tcPr>
            <w:tcW w:w="273" w:type="dxa"/>
            <w:tcBorders>
              <w:left w:val="nil"/>
            </w:tcBorders>
          </w:tcPr>
          <w:p w:rsidR="000F774E" w:rsidRPr="00A40276" w:rsidRDefault="000F774E" w:rsidP="00906E17">
            <w:pPr>
              <w:rPr>
                <w:rFonts w:ascii="Arial" w:hAnsi="Arial" w:cs="Arial"/>
                <w:sz w:val="8"/>
                <w:szCs w:val="8"/>
              </w:rPr>
            </w:pPr>
          </w:p>
        </w:tc>
        <w:tc>
          <w:tcPr>
            <w:tcW w:w="273" w:type="dxa"/>
          </w:tcPr>
          <w:p w:rsidR="000F774E" w:rsidRPr="00A40276" w:rsidRDefault="000F774E" w:rsidP="00906E17">
            <w:pPr>
              <w:rPr>
                <w:rFonts w:ascii="Arial" w:hAnsi="Arial" w:cs="Arial"/>
                <w:sz w:val="8"/>
                <w:szCs w:val="8"/>
              </w:rPr>
            </w:pPr>
          </w:p>
        </w:tc>
        <w:tc>
          <w:tcPr>
            <w:tcW w:w="273" w:type="dxa"/>
          </w:tcPr>
          <w:p w:rsidR="000F774E" w:rsidRPr="00A40276" w:rsidRDefault="000F774E" w:rsidP="00906E17">
            <w:pPr>
              <w:rPr>
                <w:rFonts w:ascii="Arial" w:hAnsi="Arial" w:cs="Arial"/>
                <w:sz w:val="8"/>
                <w:szCs w:val="8"/>
              </w:rPr>
            </w:pPr>
          </w:p>
        </w:tc>
        <w:tc>
          <w:tcPr>
            <w:tcW w:w="273" w:type="dxa"/>
          </w:tcPr>
          <w:p w:rsidR="000F774E" w:rsidRPr="00A40276" w:rsidRDefault="000F774E" w:rsidP="00906E17">
            <w:pPr>
              <w:rPr>
                <w:rFonts w:ascii="Arial" w:hAnsi="Arial" w:cs="Arial"/>
                <w:sz w:val="8"/>
                <w:szCs w:val="8"/>
              </w:rPr>
            </w:pPr>
          </w:p>
        </w:tc>
        <w:tc>
          <w:tcPr>
            <w:tcW w:w="273" w:type="dxa"/>
          </w:tcPr>
          <w:p w:rsidR="000F774E" w:rsidRPr="00A40276" w:rsidRDefault="000F774E" w:rsidP="00906E17">
            <w:pPr>
              <w:rPr>
                <w:rFonts w:ascii="Arial" w:hAnsi="Arial" w:cs="Arial"/>
                <w:sz w:val="8"/>
                <w:szCs w:val="8"/>
              </w:rPr>
            </w:pPr>
          </w:p>
        </w:tc>
        <w:tc>
          <w:tcPr>
            <w:tcW w:w="372" w:type="dxa"/>
            <w:tcBorders>
              <w:right w:val="single" w:sz="12" w:space="0" w:color="1F4E79" w:themeColor="accent1" w:themeShade="80"/>
            </w:tcBorders>
          </w:tcPr>
          <w:p w:rsidR="000F774E" w:rsidRPr="00A40276" w:rsidRDefault="000F774E" w:rsidP="00906E17">
            <w:pPr>
              <w:rPr>
                <w:rFonts w:ascii="Arial" w:hAnsi="Arial" w:cs="Arial"/>
                <w:sz w:val="8"/>
                <w:szCs w:val="8"/>
              </w:rPr>
            </w:pPr>
          </w:p>
        </w:tc>
      </w:tr>
      <w:tr w:rsidR="000F774E" w:rsidRPr="00A40276" w:rsidTr="00906E17">
        <w:trPr>
          <w:jc w:val="center"/>
        </w:trPr>
        <w:tc>
          <w:tcPr>
            <w:tcW w:w="2403" w:type="dxa"/>
            <w:vMerge/>
            <w:tcBorders>
              <w:left w:val="single" w:sz="12" w:space="0" w:color="1F4E79" w:themeColor="accent1" w:themeShade="80"/>
              <w:right w:val="single" w:sz="4" w:space="0" w:color="auto"/>
            </w:tcBorders>
            <w:shd w:val="clear" w:color="auto" w:fill="auto"/>
            <w:vAlign w:val="center"/>
          </w:tcPr>
          <w:p w:rsidR="000F774E" w:rsidRPr="00A40276" w:rsidRDefault="000F774E" w:rsidP="00906E17">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rPr>
            </w:pPr>
          </w:p>
        </w:tc>
        <w:tc>
          <w:tcPr>
            <w:tcW w:w="7417" w:type="dxa"/>
            <w:gridSpan w:val="27"/>
            <w:vMerge w:val="restart"/>
            <w:tcBorders>
              <w:left w:val="single" w:sz="4" w:space="0" w:color="auto"/>
            </w:tcBorders>
            <w:shd w:val="clear" w:color="auto" w:fill="auto"/>
          </w:tcPr>
          <w:p w:rsidR="000F774E" w:rsidRPr="00A40276" w:rsidRDefault="000F774E" w:rsidP="00906E17">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1F4E79" w:themeColor="accent1" w:themeShade="80"/>
            </w:tcBorders>
          </w:tcPr>
          <w:p w:rsidR="000F774E" w:rsidRPr="00A40276" w:rsidRDefault="000F774E" w:rsidP="00906E17">
            <w:pPr>
              <w:rPr>
                <w:rFonts w:ascii="Arial" w:hAnsi="Arial" w:cs="Arial"/>
              </w:rPr>
            </w:pPr>
          </w:p>
        </w:tc>
      </w:tr>
      <w:tr w:rsidR="000F774E" w:rsidRPr="00A40276" w:rsidTr="00906E17">
        <w:trPr>
          <w:jc w:val="center"/>
        </w:trPr>
        <w:tc>
          <w:tcPr>
            <w:tcW w:w="2403" w:type="dxa"/>
            <w:vMerge/>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rPr>
            </w:pPr>
          </w:p>
        </w:tc>
        <w:tc>
          <w:tcPr>
            <w:tcW w:w="283" w:type="dxa"/>
            <w:tcBorders>
              <w:top w:val="single" w:sz="4" w:space="0" w:color="auto"/>
            </w:tcBorders>
            <w:shd w:val="clear" w:color="auto" w:fill="auto"/>
          </w:tcPr>
          <w:p w:rsidR="000F774E" w:rsidRPr="00A40276" w:rsidRDefault="000F774E" w:rsidP="00906E17">
            <w:pPr>
              <w:rPr>
                <w:rFonts w:ascii="Arial" w:hAnsi="Arial" w:cs="Arial"/>
              </w:rPr>
            </w:pPr>
          </w:p>
        </w:tc>
        <w:tc>
          <w:tcPr>
            <w:tcW w:w="7417" w:type="dxa"/>
            <w:gridSpan w:val="27"/>
            <w:vMerge/>
            <w:tcBorders>
              <w:left w:val="nil"/>
            </w:tcBorders>
            <w:shd w:val="clear" w:color="auto" w:fill="auto"/>
          </w:tcPr>
          <w:p w:rsidR="000F774E" w:rsidRPr="00A40276" w:rsidRDefault="000F774E" w:rsidP="00906E17">
            <w:pPr>
              <w:rPr>
                <w:rFonts w:ascii="Arial" w:hAnsi="Arial" w:cs="Arial"/>
              </w:rPr>
            </w:pPr>
          </w:p>
        </w:tc>
        <w:tc>
          <w:tcPr>
            <w:tcW w:w="372" w:type="dxa"/>
            <w:tcBorders>
              <w:right w:val="single" w:sz="12" w:space="0" w:color="1F4E79" w:themeColor="accent1" w:themeShade="80"/>
            </w:tcBorders>
          </w:tcPr>
          <w:p w:rsidR="000F774E" w:rsidRPr="00A40276" w:rsidRDefault="000F774E" w:rsidP="00906E17">
            <w:pPr>
              <w:rPr>
                <w:rFonts w:ascii="Arial" w:hAnsi="Arial" w:cs="Arial"/>
              </w:rPr>
            </w:pPr>
          </w:p>
        </w:tc>
      </w:tr>
      <w:tr w:rsidR="000F774E" w:rsidRPr="00A40276" w:rsidTr="00906E17">
        <w:trPr>
          <w:trHeight w:val="35"/>
          <w:jc w:val="center"/>
        </w:trPr>
        <w:tc>
          <w:tcPr>
            <w:tcW w:w="2403" w:type="dxa"/>
            <w:vMerge/>
            <w:tcBorders>
              <w:left w:val="single" w:sz="12" w:space="0" w:color="1F4E79" w:themeColor="accent1" w:themeShade="80"/>
            </w:tcBorders>
            <w:shd w:val="clear" w:color="auto" w:fill="FFFFFF" w:themeFill="background1"/>
            <w:vAlign w:val="center"/>
          </w:tcPr>
          <w:p w:rsidR="000F774E" w:rsidRPr="009020C4" w:rsidRDefault="000F774E" w:rsidP="00906E17">
            <w:pPr>
              <w:rPr>
                <w:rFonts w:ascii="Arial" w:hAnsi="Arial" w:cs="Arial"/>
              </w:rPr>
            </w:pPr>
          </w:p>
        </w:tc>
        <w:tc>
          <w:tcPr>
            <w:tcW w:w="283" w:type="dxa"/>
            <w:shd w:val="clear" w:color="auto" w:fill="auto"/>
          </w:tcPr>
          <w:p w:rsidR="000F774E" w:rsidRPr="009020C4" w:rsidRDefault="000F774E" w:rsidP="00906E17">
            <w:pPr>
              <w:rPr>
                <w:rFonts w:ascii="Arial" w:hAnsi="Arial" w:cs="Arial"/>
                <w:sz w:val="8"/>
              </w:rPr>
            </w:pPr>
          </w:p>
        </w:tc>
        <w:tc>
          <w:tcPr>
            <w:tcW w:w="7417" w:type="dxa"/>
            <w:gridSpan w:val="27"/>
            <w:tcBorders>
              <w:left w:val="nil"/>
            </w:tcBorders>
            <w:shd w:val="clear" w:color="auto" w:fill="auto"/>
          </w:tcPr>
          <w:p w:rsidR="000F774E" w:rsidRPr="009020C4" w:rsidRDefault="000F774E" w:rsidP="00906E17">
            <w:pPr>
              <w:rPr>
                <w:rFonts w:ascii="Arial" w:hAnsi="Arial" w:cs="Arial"/>
                <w:sz w:val="8"/>
              </w:rPr>
            </w:pPr>
          </w:p>
        </w:tc>
        <w:tc>
          <w:tcPr>
            <w:tcW w:w="372" w:type="dxa"/>
            <w:tcBorders>
              <w:right w:val="single" w:sz="12" w:space="0" w:color="1F4E79" w:themeColor="accent1" w:themeShade="80"/>
            </w:tcBorders>
          </w:tcPr>
          <w:p w:rsidR="000F774E" w:rsidRPr="009020C4" w:rsidRDefault="000F774E" w:rsidP="00906E17">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270"/>
        <w:gridCol w:w="3"/>
        <w:gridCol w:w="273"/>
        <w:gridCol w:w="5"/>
        <w:gridCol w:w="268"/>
        <w:gridCol w:w="273"/>
        <w:gridCol w:w="302"/>
        <w:gridCol w:w="281"/>
        <w:gridCol w:w="305"/>
      </w:tblGrid>
      <w:tr w:rsidR="000F774E" w:rsidRPr="00A40276" w:rsidTr="00906E17">
        <w:trPr>
          <w:trHeight w:val="57"/>
          <w:jc w:val="center"/>
        </w:trPr>
        <w:tc>
          <w:tcPr>
            <w:tcW w:w="1330" w:type="dxa"/>
            <w:gridSpan w:val="7"/>
            <w:tcBorders>
              <w:left w:val="single" w:sz="12" w:space="0" w:color="1F4E79" w:themeColor="accent1" w:themeShade="80"/>
            </w:tcBorders>
            <w:shd w:val="clear" w:color="auto" w:fill="auto"/>
            <w:vAlign w:val="center"/>
          </w:tcPr>
          <w:p w:rsidR="000F774E" w:rsidRPr="00765F1B" w:rsidRDefault="000F774E" w:rsidP="00906E17">
            <w:pPr>
              <w:jc w:val="right"/>
              <w:rPr>
                <w:rFonts w:ascii="Arial" w:hAnsi="Arial" w:cs="Arial"/>
                <w:sz w:val="6"/>
                <w:lang w:val="es-BO"/>
              </w:rPr>
            </w:pPr>
          </w:p>
        </w:tc>
        <w:tc>
          <w:tcPr>
            <w:tcW w:w="556" w:type="dxa"/>
            <w:gridSpan w:val="4"/>
            <w:shd w:val="clear" w:color="auto" w:fill="auto"/>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81" w:type="dxa"/>
            <w:gridSpan w:val="2"/>
            <w:shd w:val="clear" w:color="auto" w:fill="auto"/>
          </w:tcPr>
          <w:p w:rsidR="000F774E" w:rsidRPr="00765F1B" w:rsidRDefault="000F774E" w:rsidP="00906E17">
            <w:pPr>
              <w:rPr>
                <w:rFonts w:ascii="Arial" w:hAnsi="Arial" w:cs="Arial"/>
                <w:sz w:val="6"/>
                <w:lang w:val="es-BO"/>
              </w:rPr>
            </w:pPr>
          </w:p>
        </w:tc>
        <w:tc>
          <w:tcPr>
            <w:tcW w:w="271" w:type="dxa"/>
            <w:gridSpan w:val="2"/>
            <w:shd w:val="clear" w:color="auto" w:fill="auto"/>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75" w:type="dxa"/>
            <w:gridSpan w:val="2"/>
            <w:shd w:val="clear" w:color="auto" w:fill="auto"/>
          </w:tcPr>
          <w:p w:rsidR="000F774E" w:rsidRPr="00A40276" w:rsidRDefault="000F774E" w:rsidP="00906E17">
            <w:pPr>
              <w:rPr>
                <w:rFonts w:ascii="Arial" w:hAnsi="Arial" w:cs="Arial"/>
                <w:lang w:val="es-BO"/>
              </w:rPr>
            </w:pPr>
          </w:p>
        </w:tc>
        <w:tc>
          <w:tcPr>
            <w:tcW w:w="280" w:type="dxa"/>
            <w:gridSpan w:val="2"/>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76" w:type="dxa"/>
            <w:gridSpan w:val="2"/>
            <w:shd w:val="clear" w:color="auto" w:fill="auto"/>
          </w:tcPr>
          <w:p w:rsidR="000F774E" w:rsidRPr="00A40276" w:rsidRDefault="000F774E" w:rsidP="00906E17">
            <w:pPr>
              <w:rPr>
                <w:rFonts w:ascii="Arial" w:hAnsi="Arial" w:cs="Arial"/>
                <w:lang w:val="es-BO"/>
              </w:rPr>
            </w:pPr>
          </w:p>
        </w:tc>
        <w:tc>
          <w:tcPr>
            <w:tcW w:w="277" w:type="dxa"/>
            <w:gridSpan w:val="2"/>
            <w:shd w:val="clear" w:color="auto" w:fill="auto"/>
          </w:tcPr>
          <w:p w:rsidR="000F774E" w:rsidRPr="00A40276" w:rsidRDefault="000F774E" w:rsidP="00906E17">
            <w:pPr>
              <w:rPr>
                <w:rFonts w:ascii="Arial" w:hAnsi="Arial" w:cs="Arial"/>
                <w:lang w:val="es-BO"/>
              </w:rPr>
            </w:pPr>
          </w:p>
        </w:tc>
        <w:tc>
          <w:tcPr>
            <w:tcW w:w="277"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3"/>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vMerge w:val="restart"/>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0F774E" w:rsidRPr="00A40276" w:rsidRDefault="000F774E" w:rsidP="00906E17">
            <w:pPr>
              <w:rPr>
                <w:rFonts w:ascii="Arial" w:hAnsi="Arial" w:cs="Arial"/>
                <w:lang w:val="es-BO"/>
              </w:rPr>
            </w:pPr>
            <w:r w:rsidRPr="00A40276">
              <w:rPr>
                <w:rFonts w:ascii="Arial" w:hAnsi="Arial" w:cs="Arial"/>
                <w:sz w:val="12"/>
                <w:lang w:val="es-BO"/>
              </w:rPr>
              <w:t>#</w:t>
            </w:r>
          </w:p>
        </w:tc>
        <w:tc>
          <w:tcPr>
            <w:tcW w:w="280" w:type="dxa"/>
            <w:gridSpan w:val="2"/>
          </w:tcPr>
          <w:p w:rsidR="000F774E" w:rsidRPr="00A40276" w:rsidRDefault="000F774E" w:rsidP="00906E17">
            <w:pPr>
              <w:jc w:val="center"/>
              <w:rPr>
                <w:rFonts w:ascii="Arial" w:hAnsi="Arial" w:cs="Arial"/>
                <w:lang w:val="es-BO"/>
              </w:rPr>
            </w:pPr>
          </w:p>
        </w:tc>
        <w:tc>
          <w:tcPr>
            <w:tcW w:w="5235" w:type="dxa"/>
            <w:gridSpan w:val="39"/>
            <w:vMerge w:val="restart"/>
          </w:tcPr>
          <w:p w:rsidR="000F774E" w:rsidRPr="00A40276" w:rsidRDefault="000F774E" w:rsidP="00906E17">
            <w:pPr>
              <w:jc w:val="center"/>
              <w:rPr>
                <w:rFonts w:ascii="Arial" w:hAnsi="Arial" w:cs="Arial"/>
                <w:b/>
                <w:lang w:val="es-BO"/>
              </w:rPr>
            </w:pPr>
            <w:r w:rsidRPr="00A40276">
              <w:rPr>
                <w:rFonts w:ascii="Arial" w:hAnsi="Arial" w:cs="Arial"/>
                <w:lang w:val="es-BO"/>
              </w:rPr>
              <w:t>Nombre del Organismo Financiador</w:t>
            </w:r>
          </w:p>
          <w:p w:rsidR="000F774E" w:rsidRPr="00A40276" w:rsidRDefault="000F774E" w:rsidP="00906E17">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0F774E" w:rsidRPr="00A40276" w:rsidRDefault="000F774E" w:rsidP="00906E17">
            <w:pPr>
              <w:jc w:val="center"/>
              <w:rPr>
                <w:rFonts w:ascii="Arial" w:hAnsi="Arial" w:cs="Arial"/>
                <w:lang w:val="es-BO"/>
              </w:rPr>
            </w:pPr>
          </w:p>
        </w:tc>
        <w:tc>
          <w:tcPr>
            <w:tcW w:w="1912" w:type="dxa"/>
            <w:gridSpan w:val="12"/>
            <w:vMerge w:val="restart"/>
            <w:tcBorders>
              <w:left w:val="nil"/>
            </w:tcBorders>
            <w:vAlign w:val="center"/>
          </w:tcPr>
          <w:p w:rsidR="000F774E" w:rsidRPr="00A40276" w:rsidRDefault="000F774E" w:rsidP="00906E17">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trHeight w:val="60"/>
          <w:jc w:val="center"/>
        </w:trPr>
        <w:tc>
          <w:tcPr>
            <w:tcW w:w="1330" w:type="dxa"/>
            <w:gridSpan w:val="7"/>
            <w:vMerge/>
            <w:tcBorders>
              <w:left w:val="single" w:sz="12" w:space="0" w:color="1F4E79" w:themeColor="accent1" w:themeShade="80"/>
            </w:tcBorders>
            <w:vAlign w:val="center"/>
          </w:tcPr>
          <w:p w:rsidR="000F774E" w:rsidRPr="00A40276" w:rsidRDefault="000F774E" w:rsidP="00906E17">
            <w:pPr>
              <w:jc w:val="right"/>
              <w:rPr>
                <w:rFonts w:ascii="Arial" w:hAnsi="Arial" w:cs="Arial"/>
                <w:b/>
                <w:lang w:val="es-BO"/>
              </w:rPr>
            </w:pPr>
          </w:p>
        </w:tc>
        <w:tc>
          <w:tcPr>
            <w:tcW w:w="556" w:type="dxa"/>
            <w:gridSpan w:val="4"/>
            <w:vMerge/>
            <w:vAlign w:val="center"/>
          </w:tcPr>
          <w:p w:rsidR="000F774E" w:rsidRPr="00A40276" w:rsidRDefault="000F774E" w:rsidP="00906E17">
            <w:pPr>
              <w:rPr>
                <w:rFonts w:ascii="Arial" w:hAnsi="Arial" w:cs="Arial"/>
                <w:lang w:val="es-BO"/>
              </w:rPr>
            </w:pPr>
          </w:p>
        </w:tc>
        <w:tc>
          <w:tcPr>
            <w:tcW w:w="280" w:type="dxa"/>
            <w:gridSpan w:val="2"/>
            <w:tcBorders>
              <w:bottom w:val="single" w:sz="4" w:space="0" w:color="auto"/>
            </w:tcBorders>
          </w:tcPr>
          <w:p w:rsidR="000F774E" w:rsidRPr="00A40276" w:rsidRDefault="000F774E" w:rsidP="00906E17">
            <w:pPr>
              <w:jc w:val="center"/>
              <w:rPr>
                <w:rFonts w:ascii="Arial" w:hAnsi="Arial" w:cs="Arial"/>
                <w:lang w:val="es-BO"/>
              </w:rPr>
            </w:pPr>
          </w:p>
        </w:tc>
        <w:tc>
          <w:tcPr>
            <w:tcW w:w="5235" w:type="dxa"/>
            <w:gridSpan w:val="39"/>
            <w:vMerge/>
          </w:tcPr>
          <w:p w:rsidR="000F774E" w:rsidRPr="00A40276" w:rsidRDefault="000F774E" w:rsidP="00906E17">
            <w:pPr>
              <w:jc w:val="center"/>
              <w:rPr>
                <w:rFonts w:ascii="Arial" w:hAnsi="Arial" w:cs="Arial"/>
                <w:lang w:val="es-BO"/>
              </w:rPr>
            </w:pPr>
          </w:p>
        </w:tc>
        <w:tc>
          <w:tcPr>
            <w:tcW w:w="274" w:type="dxa"/>
            <w:gridSpan w:val="2"/>
            <w:vMerge/>
          </w:tcPr>
          <w:p w:rsidR="000F774E" w:rsidRPr="00A40276" w:rsidRDefault="000F774E" w:rsidP="00906E17">
            <w:pPr>
              <w:jc w:val="center"/>
              <w:rPr>
                <w:rFonts w:ascii="Arial" w:hAnsi="Arial" w:cs="Arial"/>
                <w:lang w:val="es-BO"/>
              </w:rPr>
            </w:pPr>
          </w:p>
        </w:tc>
        <w:tc>
          <w:tcPr>
            <w:tcW w:w="1912" w:type="dxa"/>
            <w:gridSpan w:val="12"/>
            <w:vMerge/>
            <w:tcBorders>
              <w:left w:val="nil"/>
            </w:tcBorders>
          </w:tcPr>
          <w:p w:rsidR="000F774E" w:rsidRPr="00A40276" w:rsidRDefault="000F774E" w:rsidP="00906E17">
            <w:pPr>
              <w:jc w:val="center"/>
              <w:rPr>
                <w:rFonts w:ascii="Arial" w:hAnsi="Arial" w:cs="Arial"/>
                <w:lang w:val="es-BO"/>
              </w:rPr>
            </w:pPr>
          </w:p>
        </w:tc>
        <w:tc>
          <w:tcPr>
            <w:tcW w:w="888" w:type="dxa"/>
            <w:gridSpan w:val="3"/>
            <w:tcBorders>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vMerge/>
            <w:tcBorders>
              <w:left w:val="single" w:sz="12" w:space="0" w:color="1F4E79" w:themeColor="accent1" w:themeShade="80"/>
            </w:tcBorders>
            <w:vAlign w:val="center"/>
          </w:tcPr>
          <w:p w:rsidR="000F774E" w:rsidRPr="00A40276" w:rsidRDefault="000F774E" w:rsidP="00906E17">
            <w:pPr>
              <w:jc w:val="right"/>
              <w:rPr>
                <w:rFonts w:ascii="Arial" w:hAnsi="Arial" w:cs="Arial"/>
                <w:b/>
                <w:lang w:val="es-BO"/>
              </w:rPr>
            </w:pPr>
          </w:p>
        </w:tc>
        <w:tc>
          <w:tcPr>
            <w:tcW w:w="556" w:type="dxa"/>
            <w:gridSpan w:val="4"/>
            <w:tcBorders>
              <w:right w:val="single" w:sz="4" w:space="0" w:color="auto"/>
            </w:tcBorders>
            <w:vAlign w:val="center"/>
          </w:tcPr>
          <w:p w:rsidR="000F774E" w:rsidRPr="00A40276" w:rsidRDefault="000F774E" w:rsidP="00906E17">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Pr>
                <w:rFonts w:ascii="Arial" w:hAnsi="Arial" w:cs="Arial"/>
                <w:lang w:val="es-BO"/>
              </w:rPr>
              <w:t>OTROS RECURSOS ESPECIFICOS</w:t>
            </w:r>
          </w:p>
        </w:tc>
        <w:tc>
          <w:tcPr>
            <w:tcW w:w="274" w:type="dxa"/>
            <w:gridSpan w:val="2"/>
            <w:tcBorders>
              <w:left w:val="single" w:sz="4" w:space="0" w:color="auto"/>
              <w:right w:val="single" w:sz="4" w:space="0" w:color="auto"/>
            </w:tcBorders>
          </w:tcPr>
          <w:p w:rsidR="000F774E" w:rsidRPr="00A40276" w:rsidRDefault="000F774E" w:rsidP="00906E17">
            <w:pPr>
              <w:rPr>
                <w:rFonts w:ascii="Arial" w:hAnsi="Arial" w:cs="Arial"/>
                <w:lang w:val="es-BO"/>
              </w:rPr>
            </w:pPr>
          </w:p>
        </w:tc>
        <w:tc>
          <w:tcPr>
            <w:tcW w:w="191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vMerge/>
            <w:tcBorders>
              <w:left w:val="single" w:sz="12" w:space="0" w:color="1F4E79" w:themeColor="accent1" w:themeShade="80"/>
            </w:tcBorders>
            <w:vAlign w:val="center"/>
          </w:tcPr>
          <w:p w:rsidR="000F774E" w:rsidRPr="00A40276" w:rsidRDefault="000F774E" w:rsidP="00906E17">
            <w:pPr>
              <w:jc w:val="right"/>
              <w:rPr>
                <w:rFonts w:ascii="Arial" w:hAnsi="Arial" w:cs="Arial"/>
                <w:b/>
                <w:lang w:val="es-BO"/>
              </w:rPr>
            </w:pPr>
          </w:p>
        </w:tc>
        <w:tc>
          <w:tcPr>
            <w:tcW w:w="556" w:type="dxa"/>
            <w:gridSpan w:val="4"/>
            <w:vAlign w:val="center"/>
          </w:tcPr>
          <w:p w:rsidR="000F774E" w:rsidRPr="00A40276" w:rsidRDefault="000F774E" w:rsidP="00906E17">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0F774E" w:rsidRPr="00A40276" w:rsidRDefault="000F774E" w:rsidP="00906E17">
            <w:pPr>
              <w:rPr>
                <w:rFonts w:ascii="Arial" w:hAnsi="Arial" w:cs="Arial"/>
                <w:sz w:val="2"/>
                <w:szCs w:val="2"/>
                <w:lang w:val="es-BO"/>
              </w:rPr>
            </w:pPr>
          </w:p>
        </w:tc>
        <w:tc>
          <w:tcPr>
            <w:tcW w:w="281"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1"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80"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5"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80"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80"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6"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7"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7"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3"/>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4" w:type="dxa"/>
            <w:gridSpan w:val="2"/>
          </w:tcPr>
          <w:p w:rsidR="000F774E" w:rsidRPr="00A40276" w:rsidRDefault="000F774E" w:rsidP="00906E17">
            <w:pPr>
              <w:rPr>
                <w:rFonts w:ascii="Arial" w:hAnsi="Arial" w:cs="Arial"/>
                <w:sz w:val="2"/>
                <w:szCs w:val="2"/>
                <w:lang w:val="es-BO"/>
              </w:rPr>
            </w:pPr>
          </w:p>
        </w:tc>
        <w:tc>
          <w:tcPr>
            <w:tcW w:w="274"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gridSpan w:val="2"/>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273" w:type="dxa"/>
            <w:tcBorders>
              <w:top w:val="single" w:sz="4" w:space="0" w:color="auto"/>
              <w:bottom w:val="single" w:sz="4" w:space="0" w:color="auto"/>
            </w:tcBorders>
          </w:tcPr>
          <w:p w:rsidR="000F774E" w:rsidRPr="00A40276" w:rsidRDefault="000F774E" w:rsidP="00906E17">
            <w:pPr>
              <w:rPr>
                <w:rFonts w:ascii="Arial" w:hAnsi="Arial" w:cs="Arial"/>
                <w:sz w:val="2"/>
                <w:szCs w:val="2"/>
                <w:lang w:val="es-BO"/>
              </w:rPr>
            </w:pPr>
          </w:p>
        </w:tc>
        <w:tc>
          <w:tcPr>
            <w:tcW w:w="888" w:type="dxa"/>
            <w:gridSpan w:val="3"/>
            <w:tcBorders>
              <w:right w:val="single" w:sz="12" w:space="0" w:color="1F4E79" w:themeColor="accent1" w:themeShade="80"/>
            </w:tcBorders>
          </w:tcPr>
          <w:p w:rsidR="000F774E" w:rsidRPr="00A40276" w:rsidRDefault="000F774E" w:rsidP="00906E17">
            <w:pPr>
              <w:rPr>
                <w:rFonts w:ascii="Arial" w:hAnsi="Arial" w:cs="Arial"/>
                <w:sz w:val="2"/>
                <w:szCs w:val="2"/>
                <w:lang w:val="es-BO"/>
              </w:rPr>
            </w:pPr>
          </w:p>
        </w:tc>
      </w:tr>
      <w:tr w:rsidR="000F774E" w:rsidRPr="00A40276" w:rsidTr="00906E17">
        <w:trPr>
          <w:jc w:val="center"/>
        </w:trPr>
        <w:tc>
          <w:tcPr>
            <w:tcW w:w="1330" w:type="dxa"/>
            <w:gridSpan w:val="7"/>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sz w:val="8"/>
                <w:szCs w:val="8"/>
                <w:lang w:val="es-BO"/>
              </w:rPr>
            </w:pPr>
          </w:p>
        </w:tc>
        <w:tc>
          <w:tcPr>
            <w:tcW w:w="556" w:type="dxa"/>
            <w:gridSpan w:val="4"/>
            <w:shd w:val="clear" w:color="auto" w:fill="auto"/>
            <w:vAlign w:val="center"/>
          </w:tcPr>
          <w:p w:rsidR="000F774E" w:rsidRPr="00A40276" w:rsidRDefault="000F774E" w:rsidP="00906E17">
            <w:pPr>
              <w:rPr>
                <w:rFonts w:ascii="Arial" w:hAnsi="Arial" w:cs="Arial"/>
                <w:sz w:val="8"/>
                <w:szCs w:val="8"/>
                <w:lang w:val="es-BO"/>
              </w:rPr>
            </w:pPr>
          </w:p>
        </w:tc>
        <w:tc>
          <w:tcPr>
            <w:tcW w:w="280"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81"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1"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80"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5"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80" w:type="dxa"/>
            <w:gridSpan w:val="2"/>
            <w:tcBorders>
              <w:top w:val="single" w:sz="4" w:space="0" w:color="auto"/>
            </w:tcBorders>
          </w:tcPr>
          <w:p w:rsidR="000F774E" w:rsidRPr="00A40276" w:rsidRDefault="000F774E" w:rsidP="00906E17">
            <w:pPr>
              <w:rPr>
                <w:rFonts w:ascii="Arial" w:hAnsi="Arial" w:cs="Arial"/>
                <w:sz w:val="8"/>
                <w:szCs w:val="8"/>
                <w:lang w:val="es-BO"/>
              </w:rPr>
            </w:pPr>
          </w:p>
        </w:tc>
        <w:tc>
          <w:tcPr>
            <w:tcW w:w="280"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6"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7"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7"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3"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3" w:type="dxa"/>
            <w:gridSpan w:val="3"/>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4" w:type="dxa"/>
            <w:gridSpan w:val="2"/>
            <w:shd w:val="clear" w:color="auto" w:fill="auto"/>
          </w:tcPr>
          <w:p w:rsidR="000F774E" w:rsidRPr="00A40276" w:rsidRDefault="000F774E" w:rsidP="00906E17">
            <w:pPr>
              <w:rPr>
                <w:rFonts w:ascii="Arial" w:hAnsi="Arial" w:cs="Arial"/>
                <w:sz w:val="8"/>
                <w:szCs w:val="8"/>
                <w:lang w:val="es-BO"/>
              </w:rPr>
            </w:pPr>
          </w:p>
        </w:tc>
        <w:tc>
          <w:tcPr>
            <w:tcW w:w="274" w:type="dxa"/>
            <w:gridSpan w:val="2"/>
            <w:shd w:val="clear" w:color="auto" w:fill="auto"/>
          </w:tcPr>
          <w:p w:rsidR="000F774E" w:rsidRPr="00A40276" w:rsidRDefault="000F774E" w:rsidP="00906E17">
            <w:pPr>
              <w:rPr>
                <w:rFonts w:ascii="Arial" w:hAnsi="Arial" w:cs="Arial"/>
                <w:sz w:val="8"/>
                <w:szCs w:val="8"/>
                <w:lang w:val="es-BO"/>
              </w:rPr>
            </w:pPr>
          </w:p>
        </w:tc>
        <w:tc>
          <w:tcPr>
            <w:tcW w:w="273" w:type="dxa"/>
            <w:gridSpan w:val="2"/>
            <w:shd w:val="clear" w:color="auto" w:fill="auto"/>
          </w:tcPr>
          <w:p w:rsidR="000F774E" w:rsidRPr="00A40276" w:rsidRDefault="000F774E" w:rsidP="00906E17">
            <w:pPr>
              <w:rPr>
                <w:rFonts w:ascii="Arial" w:hAnsi="Arial" w:cs="Arial"/>
                <w:sz w:val="8"/>
                <w:szCs w:val="8"/>
                <w:lang w:val="es-BO"/>
              </w:rPr>
            </w:pPr>
          </w:p>
        </w:tc>
        <w:tc>
          <w:tcPr>
            <w:tcW w:w="273"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3" w:type="dxa"/>
            <w:gridSpan w:val="2"/>
            <w:tcBorders>
              <w:top w:val="single" w:sz="4" w:space="0" w:color="auto"/>
            </w:tcBorders>
            <w:shd w:val="clear" w:color="auto" w:fill="auto"/>
          </w:tcPr>
          <w:p w:rsidR="000F774E" w:rsidRPr="00A40276" w:rsidRDefault="000F774E" w:rsidP="00906E17">
            <w:pPr>
              <w:rPr>
                <w:rFonts w:ascii="Arial" w:hAnsi="Arial" w:cs="Arial"/>
                <w:sz w:val="8"/>
                <w:szCs w:val="8"/>
                <w:lang w:val="es-BO"/>
              </w:rPr>
            </w:pPr>
          </w:p>
        </w:tc>
        <w:tc>
          <w:tcPr>
            <w:tcW w:w="273" w:type="dxa"/>
            <w:shd w:val="clear" w:color="auto" w:fill="auto"/>
          </w:tcPr>
          <w:p w:rsidR="000F774E" w:rsidRPr="00A40276" w:rsidRDefault="000F774E" w:rsidP="00906E17">
            <w:pPr>
              <w:rPr>
                <w:rFonts w:ascii="Arial" w:hAnsi="Arial" w:cs="Arial"/>
                <w:sz w:val="8"/>
                <w:szCs w:val="8"/>
                <w:lang w:val="es-BO"/>
              </w:rPr>
            </w:pPr>
          </w:p>
        </w:tc>
        <w:tc>
          <w:tcPr>
            <w:tcW w:w="273" w:type="dxa"/>
            <w:gridSpan w:val="2"/>
            <w:shd w:val="clear" w:color="auto" w:fill="auto"/>
          </w:tcPr>
          <w:p w:rsidR="000F774E" w:rsidRPr="00A40276" w:rsidRDefault="000F774E" w:rsidP="00906E17">
            <w:pPr>
              <w:rPr>
                <w:rFonts w:ascii="Arial" w:hAnsi="Arial" w:cs="Arial"/>
                <w:sz w:val="8"/>
                <w:szCs w:val="8"/>
                <w:lang w:val="es-BO"/>
              </w:rPr>
            </w:pPr>
          </w:p>
        </w:tc>
        <w:tc>
          <w:tcPr>
            <w:tcW w:w="273" w:type="dxa"/>
            <w:shd w:val="clear" w:color="auto" w:fill="auto"/>
          </w:tcPr>
          <w:p w:rsidR="000F774E" w:rsidRPr="00A40276" w:rsidRDefault="000F774E" w:rsidP="00906E17">
            <w:pPr>
              <w:rPr>
                <w:rFonts w:ascii="Arial" w:hAnsi="Arial" w:cs="Arial"/>
                <w:sz w:val="8"/>
                <w:szCs w:val="8"/>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sz w:val="8"/>
                <w:szCs w:val="8"/>
                <w:lang w:val="es-BO"/>
              </w:rPr>
            </w:pPr>
          </w:p>
        </w:tc>
      </w:tr>
      <w:tr w:rsidR="000F774E" w:rsidRPr="00A40276" w:rsidTr="00906E17">
        <w:trPr>
          <w:trHeight w:val="631"/>
          <w:jc w:val="center"/>
        </w:trPr>
        <w:tc>
          <w:tcPr>
            <w:tcW w:w="242" w:type="dxa"/>
            <w:gridSpan w:val="2"/>
            <w:tcBorders>
              <w:left w:val="single" w:sz="12" w:space="0" w:color="1F4E79" w:themeColor="accent1" w:themeShade="80"/>
              <w:right w:val="single" w:sz="12" w:space="0" w:color="1F4E79" w:themeColor="accent1" w:themeShade="80"/>
            </w:tcBorders>
            <w:shd w:val="clear" w:color="auto" w:fill="1F4E79" w:themeFill="accent1" w:themeFillShade="80"/>
          </w:tcPr>
          <w:p w:rsidR="000F774E" w:rsidRPr="00765F1B" w:rsidRDefault="000F774E" w:rsidP="00906E17">
            <w:pPr>
              <w:ind w:left="360"/>
              <w:contextualSpacing/>
              <w:rPr>
                <w:rFonts w:ascii="Arial" w:hAnsi="Arial" w:cs="Arial"/>
                <w:b/>
                <w:sz w:val="18"/>
                <w:lang w:val="es-BO"/>
              </w:rPr>
            </w:pPr>
          </w:p>
        </w:tc>
        <w:tc>
          <w:tcPr>
            <w:tcW w:w="10233" w:type="dxa"/>
            <w:gridSpan w:val="6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0F774E" w:rsidRPr="00765F1B" w:rsidRDefault="000F774E" w:rsidP="000F774E">
            <w:pPr>
              <w:pStyle w:val="Prrafodelista"/>
              <w:numPr>
                <w:ilvl w:val="0"/>
                <w:numId w:val="8"/>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F774E" w:rsidRPr="00A40276" w:rsidRDefault="000F774E" w:rsidP="00906E1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F774E" w:rsidRPr="00A40276" w:rsidTr="00906E17">
        <w:trPr>
          <w:jc w:val="center"/>
        </w:trPr>
        <w:tc>
          <w:tcPr>
            <w:tcW w:w="1330" w:type="dxa"/>
            <w:gridSpan w:val="7"/>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sz w:val="8"/>
                <w:szCs w:val="2"/>
                <w:lang w:val="es-BO"/>
              </w:rPr>
            </w:pPr>
          </w:p>
        </w:tc>
        <w:tc>
          <w:tcPr>
            <w:tcW w:w="556" w:type="dxa"/>
            <w:gridSpan w:val="4"/>
            <w:shd w:val="clear" w:color="auto" w:fill="auto"/>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81" w:type="dxa"/>
            <w:gridSpan w:val="2"/>
            <w:shd w:val="clear" w:color="auto" w:fill="auto"/>
          </w:tcPr>
          <w:p w:rsidR="000F774E" w:rsidRPr="00A40276" w:rsidRDefault="000F774E" w:rsidP="00906E17">
            <w:pPr>
              <w:rPr>
                <w:rFonts w:ascii="Arial" w:hAnsi="Arial" w:cs="Arial"/>
                <w:sz w:val="8"/>
                <w:szCs w:val="2"/>
                <w:lang w:val="es-BO"/>
              </w:rPr>
            </w:pPr>
          </w:p>
        </w:tc>
        <w:tc>
          <w:tcPr>
            <w:tcW w:w="271" w:type="dxa"/>
            <w:gridSpan w:val="2"/>
            <w:shd w:val="clear" w:color="auto" w:fill="auto"/>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75" w:type="dxa"/>
            <w:gridSpan w:val="2"/>
            <w:shd w:val="clear" w:color="auto" w:fill="auto"/>
          </w:tcPr>
          <w:p w:rsidR="000F774E" w:rsidRPr="00A40276" w:rsidRDefault="000F774E" w:rsidP="00906E17">
            <w:pPr>
              <w:rPr>
                <w:rFonts w:ascii="Arial" w:hAnsi="Arial" w:cs="Arial"/>
                <w:sz w:val="8"/>
                <w:szCs w:val="2"/>
                <w:lang w:val="es-BO"/>
              </w:rPr>
            </w:pPr>
          </w:p>
        </w:tc>
        <w:tc>
          <w:tcPr>
            <w:tcW w:w="280" w:type="dxa"/>
            <w:gridSpan w:val="2"/>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76" w:type="dxa"/>
            <w:gridSpan w:val="2"/>
            <w:shd w:val="clear" w:color="auto" w:fill="auto"/>
          </w:tcPr>
          <w:p w:rsidR="000F774E" w:rsidRPr="00A40276" w:rsidRDefault="000F774E" w:rsidP="00906E17">
            <w:pPr>
              <w:rPr>
                <w:rFonts w:ascii="Arial" w:hAnsi="Arial" w:cs="Arial"/>
                <w:sz w:val="8"/>
                <w:szCs w:val="2"/>
                <w:lang w:val="es-BO"/>
              </w:rPr>
            </w:pPr>
          </w:p>
        </w:tc>
        <w:tc>
          <w:tcPr>
            <w:tcW w:w="277" w:type="dxa"/>
            <w:gridSpan w:val="2"/>
            <w:shd w:val="clear" w:color="auto" w:fill="auto"/>
          </w:tcPr>
          <w:p w:rsidR="000F774E" w:rsidRPr="00A40276" w:rsidRDefault="000F774E" w:rsidP="00906E17">
            <w:pPr>
              <w:rPr>
                <w:rFonts w:ascii="Arial" w:hAnsi="Arial" w:cs="Arial"/>
                <w:sz w:val="8"/>
                <w:szCs w:val="2"/>
                <w:lang w:val="es-BO"/>
              </w:rPr>
            </w:pPr>
          </w:p>
        </w:tc>
        <w:tc>
          <w:tcPr>
            <w:tcW w:w="277"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3"/>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shd w:val="clear" w:color="auto" w:fill="auto"/>
          </w:tcPr>
          <w:p w:rsidR="000F774E" w:rsidRPr="00A40276" w:rsidRDefault="000F774E" w:rsidP="00906E17">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sz w:val="8"/>
                <w:szCs w:val="2"/>
                <w:lang w:val="es-BO"/>
              </w:rPr>
            </w:pPr>
          </w:p>
        </w:tc>
      </w:tr>
      <w:tr w:rsidR="000F774E" w:rsidRPr="00A40276" w:rsidTr="00906E17">
        <w:trPr>
          <w:trHeight w:val="399"/>
          <w:jc w:val="center"/>
        </w:trPr>
        <w:tc>
          <w:tcPr>
            <w:tcW w:w="1330" w:type="dxa"/>
            <w:gridSpan w:val="7"/>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0F774E" w:rsidRPr="00A40276" w:rsidRDefault="000F774E" w:rsidP="00906E17">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jc w:val="center"/>
              <w:rPr>
                <w:rFonts w:ascii="Arial" w:hAnsi="Arial" w:cs="Arial"/>
                <w:lang w:val="es-BO"/>
              </w:rPr>
            </w:pPr>
            <w:r w:rsidRPr="00673231">
              <w:rPr>
                <w:rFonts w:ascii="Arial" w:hAnsi="Arial" w:cs="Arial"/>
                <w:lang w:val="es-BO"/>
              </w:rPr>
              <w:t>C. Pedro Salazar esq. Andrés Muñoz Nº 631.</w:t>
            </w:r>
          </w:p>
        </w:tc>
        <w:tc>
          <w:tcPr>
            <w:tcW w:w="1803" w:type="dxa"/>
            <w:gridSpan w:val="14"/>
            <w:tcBorders>
              <w:left w:val="single" w:sz="4" w:space="0" w:color="auto"/>
              <w:right w:val="single" w:sz="4" w:space="0" w:color="auto"/>
            </w:tcBorders>
            <w:shd w:val="clear" w:color="auto" w:fill="auto"/>
          </w:tcPr>
          <w:p w:rsidR="000F774E" w:rsidRPr="00A40276" w:rsidRDefault="000F774E" w:rsidP="00906E17">
            <w:pPr>
              <w:jc w:val="center"/>
              <w:rPr>
                <w:rFonts w:ascii="Arial" w:hAnsi="Arial" w:cs="Arial"/>
                <w:lang w:val="es-BO"/>
              </w:rPr>
            </w:pPr>
            <w:r w:rsidRPr="00A40276">
              <w:rPr>
                <w:rFonts w:ascii="Arial" w:hAnsi="Arial" w:cs="Arial"/>
                <w:lang w:val="es-BO"/>
              </w:rPr>
              <w:t xml:space="preserve">Horario de </w:t>
            </w:r>
            <w:r>
              <w:rPr>
                <w:rFonts w:ascii="Arial" w:hAnsi="Arial" w:cs="Arial"/>
                <w:lang w:val="es-BO"/>
              </w:rPr>
              <w:t xml:space="preserve">          </w:t>
            </w:r>
            <w:r w:rsidRPr="00A40276">
              <w:rPr>
                <w:rFonts w:ascii="Arial" w:hAnsi="Arial" w:cs="Arial"/>
                <w:lang w:val="es-BO"/>
              </w:rPr>
              <w:t xml:space="preserve">Atención </w:t>
            </w:r>
            <w:r>
              <w:rPr>
                <w:rFonts w:ascii="Arial" w:hAnsi="Arial" w:cs="Arial"/>
                <w:lang w:val="es-BO"/>
              </w:rPr>
              <w:t xml:space="preserve">   </w:t>
            </w:r>
            <w:r w:rsidRPr="00A40276">
              <w:rPr>
                <w:rFonts w:ascii="Arial" w:hAnsi="Arial" w:cs="Arial"/>
                <w:lang w:val="es-BO"/>
              </w:rPr>
              <w:t>de la Entidad</w:t>
            </w:r>
          </w:p>
        </w:tc>
        <w:tc>
          <w:tcPr>
            <w:tcW w:w="10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E6198E" w:rsidRDefault="000F774E" w:rsidP="00906E17">
            <w:pPr>
              <w:rPr>
                <w:rFonts w:ascii="Arial" w:hAnsi="Arial" w:cs="Arial"/>
                <w:sz w:val="14"/>
                <w:szCs w:val="14"/>
                <w:lang w:val="es-BO"/>
              </w:rPr>
            </w:pPr>
            <w:r>
              <w:rPr>
                <w:rFonts w:ascii="Arial" w:hAnsi="Arial" w:cs="Arial"/>
                <w:sz w:val="14"/>
                <w:szCs w:val="14"/>
              </w:rPr>
              <w:t>0</w:t>
            </w:r>
            <w:r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 xml:space="preserve">0 </w:t>
            </w:r>
            <w:r>
              <w:rPr>
                <w:rFonts w:ascii="Arial" w:hAnsi="Arial" w:cs="Arial"/>
                <w:sz w:val="14"/>
                <w:szCs w:val="14"/>
              </w:rPr>
              <w:t>- 18</w:t>
            </w:r>
            <w:r w:rsidRPr="008D4637">
              <w:rPr>
                <w:rFonts w:ascii="Arial" w:hAnsi="Arial" w:cs="Arial"/>
                <w:sz w:val="14"/>
                <w:szCs w:val="14"/>
              </w:rPr>
              <w:t xml:space="preserve">:30              </w:t>
            </w:r>
          </w:p>
        </w:tc>
        <w:tc>
          <w:tcPr>
            <w:tcW w:w="888" w:type="dxa"/>
            <w:gridSpan w:val="3"/>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sz w:val="8"/>
                <w:szCs w:val="2"/>
                <w:lang w:val="es-BO"/>
              </w:rPr>
            </w:pPr>
          </w:p>
        </w:tc>
        <w:tc>
          <w:tcPr>
            <w:tcW w:w="556" w:type="dxa"/>
            <w:gridSpan w:val="4"/>
            <w:shd w:val="clear" w:color="auto" w:fill="auto"/>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81" w:type="dxa"/>
            <w:gridSpan w:val="2"/>
            <w:shd w:val="clear" w:color="auto" w:fill="auto"/>
          </w:tcPr>
          <w:p w:rsidR="000F774E" w:rsidRPr="00A40276" w:rsidRDefault="000F774E" w:rsidP="00906E17">
            <w:pPr>
              <w:rPr>
                <w:rFonts w:ascii="Arial" w:hAnsi="Arial" w:cs="Arial"/>
                <w:sz w:val="8"/>
                <w:szCs w:val="2"/>
                <w:lang w:val="es-BO"/>
              </w:rPr>
            </w:pPr>
          </w:p>
        </w:tc>
        <w:tc>
          <w:tcPr>
            <w:tcW w:w="271" w:type="dxa"/>
            <w:gridSpan w:val="2"/>
            <w:shd w:val="clear" w:color="auto" w:fill="auto"/>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75" w:type="dxa"/>
            <w:gridSpan w:val="2"/>
            <w:shd w:val="clear" w:color="auto" w:fill="auto"/>
          </w:tcPr>
          <w:p w:rsidR="000F774E" w:rsidRPr="00A40276" w:rsidRDefault="000F774E" w:rsidP="00906E17">
            <w:pPr>
              <w:rPr>
                <w:rFonts w:ascii="Arial" w:hAnsi="Arial" w:cs="Arial"/>
                <w:sz w:val="8"/>
                <w:szCs w:val="2"/>
                <w:lang w:val="es-BO"/>
              </w:rPr>
            </w:pPr>
          </w:p>
        </w:tc>
        <w:tc>
          <w:tcPr>
            <w:tcW w:w="280" w:type="dxa"/>
            <w:gridSpan w:val="2"/>
          </w:tcPr>
          <w:p w:rsidR="000F774E" w:rsidRPr="00A40276" w:rsidRDefault="000F774E" w:rsidP="00906E17">
            <w:pPr>
              <w:rPr>
                <w:rFonts w:ascii="Arial" w:hAnsi="Arial" w:cs="Arial"/>
                <w:sz w:val="8"/>
                <w:szCs w:val="2"/>
                <w:lang w:val="es-BO"/>
              </w:rPr>
            </w:pPr>
          </w:p>
        </w:tc>
        <w:tc>
          <w:tcPr>
            <w:tcW w:w="280" w:type="dxa"/>
            <w:gridSpan w:val="2"/>
            <w:shd w:val="clear" w:color="auto" w:fill="auto"/>
          </w:tcPr>
          <w:p w:rsidR="000F774E" w:rsidRPr="00A40276" w:rsidRDefault="000F774E" w:rsidP="00906E17">
            <w:pPr>
              <w:rPr>
                <w:rFonts w:ascii="Arial" w:hAnsi="Arial" w:cs="Arial"/>
                <w:sz w:val="8"/>
                <w:szCs w:val="2"/>
                <w:lang w:val="es-BO"/>
              </w:rPr>
            </w:pPr>
          </w:p>
        </w:tc>
        <w:tc>
          <w:tcPr>
            <w:tcW w:w="276" w:type="dxa"/>
            <w:gridSpan w:val="2"/>
            <w:shd w:val="clear" w:color="auto" w:fill="auto"/>
          </w:tcPr>
          <w:p w:rsidR="000F774E" w:rsidRPr="00A40276" w:rsidRDefault="000F774E" w:rsidP="00906E17">
            <w:pPr>
              <w:rPr>
                <w:rFonts w:ascii="Arial" w:hAnsi="Arial" w:cs="Arial"/>
                <w:sz w:val="8"/>
                <w:szCs w:val="2"/>
                <w:lang w:val="es-BO"/>
              </w:rPr>
            </w:pPr>
          </w:p>
        </w:tc>
        <w:tc>
          <w:tcPr>
            <w:tcW w:w="277" w:type="dxa"/>
            <w:gridSpan w:val="2"/>
            <w:shd w:val="clear" w:color="auto" w:fill="auto"/>
          </w:tcPr>
          <w:p w:rsidR="000F774E" w:rsidRPr="00A40276" w:rsidRDefault="000F774E" w:rsidP="00906E17">
            <w:pPr>
              <w:rPr>
                <w:rFonts w:ascii="Arial" w:hAnsi="Arial" w:cs="Arial"/>
                <w:sz w:val="8"/>
                <w:szCs w:val="2"/>
                <w:lang w:val="es-BO"/>
              </w:rPr>
            </w:pPr>
          </w:p>
        </w:tc>
        <w:tc>
          <w:tcPr>
            <w:tcW w:w="277"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3"/>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4"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shd w:val="clear" w:color="auto" w:fill="auto"/>
          </w:tcPr>
          <w:p w:rsidR="000F774E" w:rsidRPr="00A40276" w:rsidRDefault="000F774E" w:rsidP="00906E17">
            <w:pPr>
              <w:rPr>
                <w:rFonts w:ascii="Arial" w:hAnsi="Arial" w:cs="Arial"/>
                <w:sz w:val="8"/>
                <w:szCs w:val="2"/>
                <w:lang w:val="es-BO"/>
              </w:rPr>
            </w:pPr>
          </w:p>
        </w:tc>
        <w:tc>
          <w:tcPr>
            <w:tcW w:w="273" w:type="dxa"/>
            <w:gridSpan w:val="2"/>
            <w:shd w:val="clear" w:color="auto" w:fill="auto"/>
          </w:tcPr>
          <w:p w:rsidR="000F774E" w:rsidRPr="00A40276" w:rsidRDefault="000F774E" w:rsidP="00906E17">
            <w:pPr>
              <w:rPr>
                <w:rFonts w:ascii="Arial" w:hAnsi="Arial" w:cs="Arial"/>
                <w:sz w:val="8"/>
                <w:szCs w:val="2"/>
                <w:lang w:val="es-BO"/>
              </w:rPr>
            </w:pPr>
          </w:p>
        </w:tc>
        <w:tc>
          <w:tcPr>
            <w:tcW w:w="273" w:type="dxa"/>
            <w:shd w:val="clear" w:color="auto" w:fill="auto"/>
          </w:tcPr>
          <w:p w:rsidR="000F774E" w:rsidRPr="00A40276" w:rsidRDefault="000F774E" w:rsidP="00906E17">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sz w:val="8"/>
                <w:szCs w:val="2"/>
                <w:lang w:val="es-BO"/>
              </w:rPr>
            </w:pPr>
          </w:p>
        </w:tc>
      </w:tr>
      <w:tr w:rsidR="000F774E" w:rsidRPr="00A40276" w:rsidTr="00906E17">
        <w:trPr>
          <w:jc w:val="center"/>
        </w:trPr>
        <w:tc>
          <w:tcPr>
            <w:tcW w:w="1330" w:type="dxa"/>
            <w:gridSpan w:val="7"/>
            <w:tcBorders>
              <w:left w:val="single" w:sz="12" w:space="0" w:color="1F4E79" w:themeColor="accent1" w:themeShade="80"/>
            </w:tcBorders>
            <w:vAlign w:val="center"/>
          </w:tcPr>
          <w:p w:rsidR="000F774E" w:rsidRPr="00A40276" w:rsidRDefault="000F774E" w:rsidP="00906E17">
            <w:pPr>
              <w:jc w:val="right"/>
              <w:rPr>
                <w:rFonts w:ascii="Arial" w:hAnsi="Arial" w:cs="Arial"/>
                <w:b/>
                <w:sz w:val="10"/>
                <w:szCs w:val="8"/>
                <w:lang w:val="es-BO"/>
              </w:rPr>
            </w:pPr>
          </w:p>
        </w:tc>
        <w:tc>
          <w:tcPr>
            <w:tcW w:w="556" w:type="dxa"/>
            <w:gridSpan w:val="4"/>
          </w:tcPr>
          <w:p w:rsidR="000F774E" w:rsidRPr="00A40276" w:rsidRDefault="000F774E" w:rsidP="00906E17">
            <w:pPr>
              <w:rPr>
                <w:rFonts w:ascii="Arial" w:hAnsi="Arial" w:cs="Arial"/>
                <w:sz w:val="10"/>
                <w:szCs w:val="8"/>
                <w:lang w:val="es-BO"/>
              </w:rPr>
            </w:pPr>
          </w:p>
        </w:tc>
        <w:tc>
          <w:tcPr>
            <w:tcW w:w="280" w:type="dxa"/>
            <w:gridSpan w:val="2"/>
          </w:tcPr>
          <w:p w:rsidR="000F774E" w:rsidRPr="00A40276" w:rsidRDefault="000F774E" w:rsidP="00906E17">
            <w:pPr>
              <w:rPr>
                <w:rFonts w:ascii="Arial" w:hAnsi="Arial" w:cs="Arial"/>
                <w:sz w:val="10"/>
                <w:szCs w:val="8"/>
                <w:lang w:val="es-BO"/>
              </w:rPr>
            </w:pPr>
          </w:p>
        </w:tc>
        <w:tc>
          <w:tcPr>
            <w:tcW w:w="281" w:type="dxa"/>
            <w:gridSpan w:val="2"/>
          </w:tcPr>
          <w:p w:rsidR="000F774E" w:rsidRPr="00A40276" w:rsidRDefault="000F774E" w:rsidP="00906E17">
            <w:pPr>
              <w:rPr>
                <w:rFonts w:ascii="Arial" w:hAnsi="Arial" w:cs="Arial"/>
                <w:sz w:val="10"/>
                <w:szCs w:val="8"/>
                <w:lang w:val="es-BO"/>
              </w:rPr>
            </w:pPr>
          </w:p>
        </w:tc>
        <w:tc>
          <w:tcPr>
            <w:tcW w:w="271" w:type="dxa"/>
            <w:gridSpan w:val="2"/>
          </w:tcPr>
          <w:p w:rsidR="000F774E" w:rsidRPr="00A40276" w:rsidRDefault="000F774E" w:rsidP="00906E17">
            <w:pPr>
              <w:rPr>
                <w:rFonts w:ascii="Arial" w:hAnsi="Arial" w:cs="Arial"/>
                <w:sz w:val="10"/>
                <w:szCs w:val="8"/>
                <w:lang w:val="es-BO"/>
              </w:rPr>
            </w:pPr>
          </w:p>
        </w:tc>
        <w:tc>
          <w:tcPr>
            <w:tcW w:w="280" w:type="dxa"/>
            <w:gridSpan w:val="2"/>
          </w:tcPr>
          <w:p w:rsidR="000F774E" w:rsidRPr="00A40276" w:rsidRDefault="000F774E" w:rsidP="00906E17">
            <w:pPr>
              <w:jc w:val="center"/>
              <w:rPr>
                <w:rFonts w:ascii="Arial" w:hAnsi="Arial" w:cs="Arial"/>
                <w:i/>
                <w:sz w:val="12"/>
                <w:szCs w:val="8"/>
                <w:lang w:val="es-BO"/>
              </w:rPr>
            </w:pPr>
          </w:p>
        </w:tc>
        <w:tc>
          <w:tcPr>
            <w:tcW w:w="3034" w:type="dxa"/>
            <w:gridSpan w:val="22"/>
            <w:tcBorders>
              <w:bottom w:val="single" w:sz="4" w:space="0" w:color="auto"/>
            </w:tcBorders>
          </w:tcPr>
          <w:p w:rsidR="000F774E" w:rsidRPr="00A40276" w:rsidRDefault="000F774E" w:rsidP="00906E17">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0F774E" w:rsidRPr="00A40276" w:rsidRDefault="000F774E" w:rsidP="00906E17">
            <w:pPr>
              <w:jc w:val="center"/>
              <w:rPr>
                <w:rFonts w:ascii="Arial" w:hAnsi="Arial" w:cs="Arial"/>
                <w:sz w:val="10"/>
                <w:szCs w:val="8"/>
                <w:lang w:val="es-BO"/>
              </w:rPr>
            </w:pPr>
          </w:p>
        </w:tc>
        <w:tc>
          <w:tcPr>
            <w:tcW w:w="1369" w:type="dxa"/>
            <w:gridSpan w:val="11"/>
            <w:tcBorders>
              <w:bottom w:val="single" w:sz="4" w:space="0" w:color="auto"/>
            </w:tcBorders>
          </w:tcPr>
          <w:p w:rsidR="000F774E" w:rsidRPr="00A40276" w:rsidRDefault="000F774E" w:rsidP="00906E17">
            <w:pPr>
              <w:jc w:val="center"/>
              <w:rPr>
                <w:rFonts w:ascii="Arial" w:hAnsi="Arial" w:cs="Arial"/>
                <w:sz w:val="10"/>
                <w:szCs w:val="8"/>
                <w:lang w:val="es-BO"/>
              </w:rPr>
            </w:pPr>
            <w:r w:rsidRPr="00A40276">
              <w:rPr>
                <w:i/>
                <w:sz w:val="12"/>
                <w:szCs w:val="8"/>
                <w:lang w:val="es-BO"/>
              </w:rPr>
              <w:t>Cargo</w:t>
            </w:r>
          </w:p>
        </w:tc>
        <w:tc>
          <w:tcPr>
            <w:tcW w:w="274" w:type="dxa"/>
            <w:gridSpan w:val="2"/>
          </w:tcPr>
          <w:p w:rsidR="000F774E" w:rsidRPr="00A40276" w:rsidRDefault="000F774E" w:rsidP="00906E17">
            <w:pPr>
              <w:jc w:val="center"/>
              <w:rPr>
                <w:rFonts w:ascii="Arial" w:hAnsi="Arial" w:cs="Arial"/>
                <w:sz w:val="10"/>
                <w:szCs w:val="8"/>
                <w:lang w:val="es-BO"/>
              </w:rPr>
            </w:pPr>
          </w:p>
        </w:tc>
        <w:tc>
          <w:tcPr>
            <w:tcW w:w="1638" w:type="dxa"/>
            <w:gridSpan w:val="10"/>
            <w:tcBorders>
              <w:bottom w:val="single" w:sz="4" w:space="0" w:color="auto"/>
            </w:tcBorders>
          </w:tcPr>
          <w:p w:rsidR="000F774E" w:rsidRPr="00A40276" w:rsidRDefault="000F774E" w:rsidP="00906E17">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1F4E79" w:themeColor="accent1" w:themeShade="80"/>
            </w:tcBorders>
          </w:tcPr>
          <w:p w:rsidR="000F774E" w:rsidRPr="00A40276" w:rsidRDefault="000F774E" w:rsidP="00906E17">
            <w:pPr>
              <w:rPr>
                <w:rFonts w:ascii="Arial" w:hAnsi="Arial" w:cs="Arial"/>
                <w:sz w:val="10"/>
                <w:szCs w:val="8"/>
                <w:lang w:val="es-BO"/>
              </w:rPr>
            </w:pPr>
          </w:p>
        </w:tc>
      </w:tr>
      <w:tr w:rsidR="000F774E" w:rsidRPr="00A40276" w:rsidTr="00906E17">
        <w:trPr>
          <w:jc w:val="center"/>
        </w:trPr>
        <w:tc>
          <w:tcPr>
            <w:tcW w:w="2718" w:type="dxa"/>
            <w:gridSpan w:val="17"/>
            <w:tcBorders>
              <w:left w:val="single" w:sz="12" w:space="0" w:color="1F4E79" w:themeColor="accent1" w:themeShade="80"/>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0F774E" w:rsidRPr="00A40276" w:rsidRDefault="000F774E" w:rsidP="00906E17">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Pr>
                <w:rFonts w:ascii="Arial" w:hAnsi="Arial" w:cs="Arial"/>
                <w:lang w:val="es-BO"/>
              </w:rPr>
              <w:t>Rodrigo Beltrán Bustos</w:t>
            </w:r>
          </w:p>
        </w:tc>
        <w:tc>
          <w:tcPr>
            <w:tcW w:w="274" w:type="dxa"/>
            <w:gridSpan w:val="2"/>
            <w:tcBorders>
              <w:left w:val="single" w:sz="4" w:space="0" w:color="auto"/>
              <w:right w:val="single" w:sz="4" w:space="0" w:color="auto"/>
            </w:tcBorders>
          </w:tcPr>
          <w:p w:rsidR="000F774E" w:rsidRPr="00A40276" w:rsidRDefault="000F774E" w:rsidP="00906E17">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E6198E" w:rsidRDefault="000F774E" w:rsidP="00906E17">
            <w:pPr>
              <w:rPr>
                <w:rFonts w:ascii="Arial" w:hAnsi="Arial" w:cs="Arial"/>
                <w:lang w:val="es-BO"/>
              </w:rPr>
            </w:pPr>
            <w:r>
              <w:rPr>
                <w:rFonts w:ascii="Arial" w:hAnsi="Arial" w:cs="Arial"/>
                <w:lang w:val="es-BO"/>
              </w:rPr>
              <w:t>Profesional Programador y Desarrollador de Sistemas</w:t>
            </w:r>
          </w:p>
        </w:tc>
        <w:tc>
          <w:tcPr>
            <w:tcW w:w="274" w:type="dxa"/>
            <w:gridSpan w:val="2"/>
            <w:tcBorders>
              <w:left w:val="single" w:sz="4" w:space="0" w:color="auto"/>
              <w:right w:val="single" w:sz="4" w:space="0" w:color="auto"/>
            </w:tcBorders>
          </w:tcPr>
          <w:p w:rsidR="000F774E" w:rsidRPr="00A40276" w:rsidRDefault="000F774E" w:rsidP="00906E17">
            <w:pPr>
              <w:rPr>
                <w:rFonts w:ascii="Arial" w:hAnsi="Arial" w:cs="Arial"/>
                <w:lang w:val="es-BO"/>
              </w:rPr>
            </w:pPr>
          </w:p>
        </w:tc>
        <w:tc>
          <w:tcPr>
            <w:tcW w:w="16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Pr>
                <w:rFonts w:ascii="Arial" w:hAnsi="Arial" w:cs="Arial"/>
                <w:lang w:val="es-BO"/>
              </w:rPr>
              <w:t>Departamento de Sistemas</w:t>
            </w:r>
          </w:p>
        </w:tc>
        <w:tc>
          <w:tcPr>
            <w:tcW w:w="888" w:type="dxa"/>
            <w:gridSpan w:val="3"/>
            <w:tcBorders>
              <w:left w:val="single" w:sz="4" w:space="0" w:color="auto"/>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lang w:val="es-BO"/>
              </w:rPr>
            </w:pPr>
          </w:p>
        </w:tc>
        <w:tc>
          <w:tcPr>
            <w:tcW w:w="556" w:type="dxa"/>
            <w:gridSpan w:val="4"/>
            <w:shd w:val="clear" w:color="auto" w:fill="auto"/>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81" w:type="dxa"/>
            <w:gridSpan w:val="2"/>
            <w:shd w:val="clear" w:color="auto" w:fill="auto"/>
          </w:tcPr>
          <w:p w:rsidR="000F774E" w:rsidRPr="00A40276" w:rsidRDefault="000F774E" w:rsidP="00906E17">
            <w:pPr>
              <w:rPr>
                <w:rFonts w:ascii="Arial" w:hAnsi="Arial" w:cs="Arial"/>
                <w:lang w:val="es-BO"/>
              </w:rPr>
            </w:pPr>
          </w:p>
        </w:tc>
        <w:tc>
          <w:tcPr>
            <w:tcW w:w="271" w:type="dxa"/>
            <w:gridSpan w:val="2"/>
            <w:shd w:val="clear" w:color="auto" w:fill="auto"/>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75" w:type="dxa"/>
            <w:gridSpan w:val="2"/>
            <w:shd w:val="clear" w:color="auto" w:fill="auto"/>
          </w:tcPr>
          <w:p w:rsidR="000F774E" w:rsidRPr="00A40276" w:rsidRDefault="000F774E" w:rsidP="00906E17">
            <w:pPr>
              <w:rPr>
                <w:rFonts w:ascii="Arial" w:hAnsi="Arial" w:cs="Arial"/>
                <w:lang w:val="es-BO"/>
              </w:rPr>
            </w:pPr>
          </w:p>
        </w:tc>
        <w:tc>
          <w:tcPr>
            <w:tcW w:w="280" w:type="dxa"/>
            <w:gridSpan w:val="2"/>
          </w:tcPr>
          <w:p w:rsidR="000F774E" w:rsidRPr="00A40276" w:rsidRDefault="000F774E" w:rsidP="00906E17">
            <w:pPr>
              <w:rPr>
                <w:rFonts w:ascii="Arial" w:hAnsi="Arial" w:cs="Arial"/>
                <w:lang w:val="es-BO"/>
              </w:rPr>
            </w:pPr>
          </w:p>
        </w:tc>
        <w:tc>
          <w:tcPr>
            <w:tcW w:w="280" w:type="dxa"/>
            <w:gridSpan w:val="2"/>
            <w:shd w:val="clear" w:color="auto" w:fill="auto"/>
          </w:tcPr>
          <w:p w:rsidR="000F774E" w:rsidRPr="00A40276" w:rsidRDefault="000F774E" w:rsidP="00906E17">
            <w:pPr>
              <w:rPr>
                <w:rFonts w:ascii="Arial" w:hAnsi="Arial" w:cs="Arial"/>
                <w:lang w:val="es-BO"/>
              </w:rPr>
            </w:pPr>
          </w:p>
        </w:tc>
        <w:tc>
          <w:tcPr>
            <w:tcW w:w="276" w:type="dxa"/>
            <w:gridSpan w:val="2"/>
            <w:shd w:val="clear" w:color="auto" w:fill="auto"/>
          </w:tcPr>
          <w:p w:rsidR="000F774E" w:rsidRPr="00A40276" w:rsidRDefault="000F774E" w:rsidP="00906E17">
            <w:pPr>
              <w:rPr>
                <w:rFonts w:ascii="Arial" w:hAnsi="Arial" w:cs="Arial"/>
                <w:lang w:val="es-BO"/>
              </w:rPr>
            </w:pPr>
          </w:p>
        </w:tc>
        <w:tc>
          <w:tcPr>
            <w:tcW w:w="277" w:type="dxa"/>
            <w:gridSpan w:val="2"/>
            <w:shd w:val="clear" w:color="auto" w:fill="auto"/>
          </w:tcPr>
          <w:p w:rsidR="000F774E" w:rsidRPr="00A40276" w:rsidRDefault="000F774E" w:rsidP="00906E17">
            <w:pPr>
              <w:rPr>
                <w:rFonts w:ascii="Arial" w:hAnsi="Arial" w:cs="Arial"/>
                <w:lang w:val="es-BO"/>
              </w:rPr>
            </w:pPr>
          </w:p>
        </w:tc>
        <w:tc>
          <w:tcPr>
            <w:tcW w:w="277"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3"/>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4"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273" w:type="dxa"/>
            <w:gridSpan w:val="2"/>
            <w:shd w:val="clear" w:color="auto" w:fill="auto"/>
          </w:tcPr>
          <w:p w:rsidR="000F774E" w:rsidRPr="00A40276" w:rsidRDefault="000F774E" w:rsidP="00906E17">
            <w:pPr>
              <w:rPr>
                <w:rFonts w:ascii="Arial" w:hAnsi="Arial" w:cs="Arial"/>
                <w:lang w:val="es-BO"/>
              </w:rPr>
            </w:pPr>
          </w:p>
        </w:tc>
        <w:tc>
          <w:tcPr>
            <w:tcW w:w="273" w:type="dxa"/>
            <w:shd w:val="clear" w:color="auto" w:fill="auto"/>
          </w:tcPr>
          <w:p w:rsidR="000F774E" w:rsidRPr="00A40276" w:rsidRDefault="000F774E" w:rsidP="00906E17">
            <w:pPr>
              <w:rPr>
                <w:rFonts w:ascii="Arial" w:hAnsi="Arial" w:cs="Arial"/>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lang w:val="es-BO"/>
              </w:rPr>
            </w:pPr>
          </w:p>
        </w:tc>
      </w:tr>
      <w:tr w:rsidR="000F774E" w:rsidRPr="00A40276" w:rsidTr="00906E17">
        <w:trPr>
          <w:jc w:val="center"/>
        </w:trPr>
        <w:tc>
          <w:tcPr>
            <w:tcW w:w="839" w:type="dxa"/>
            <w:gridSpan w:val="5"/>
            <w:tcBorders>
              <w:left w:val="single" w:sz="12" w:space="0" w:color="1F4E79" w:themeColor="accent1" w:themeShade="80"/>
              <w:right w:val="single" w:sz="4" w:space="0" w:color="auto"/>
            </w:tcBorders>
            <w:vAlign w:val="center"/>
          </w:tcPr>
          <w:p w:rsidR="000F774E" w:rsidRPr="00A40276" w:rsidRDefault="000F774E" w:rsidP="00906E17">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sidRPr="00FC452F">
              <w:rPr>
                <w:rFonts w:ascii="Arial" w:hAnsi="Arial" w:cs="Arial"/>
                <w:lang w:val="es-BO"/>
              </w:rPr>
              <w:t>2417575</w:t>
            </w:r>
            <w:r>
              <w:rPr>
                <w:rFonts w:ascii="Arial" w:hAnsi="Arial" w:cs="Arial"/>
                <w:lang w:val="es-BO"/>
              </w:rPr>
              <w:t xml:space="preserve"> Int.312</w:t>
            </w:r>
          </w:p>
        </w:tc>
        <w:tc>
          <w:tcPr>
            <w:tcW w:w="280" w:type="dxa"/>
            <w:gridSpan w:val="2"/>
            <w:tcBorders>
              <w:left w:val="single" w:sz="4" w:space="0" w:color="auto"/>
            </w:tcBorders>
            <w:vAlign w:val="center"/>
          </w:tcPr>
          <w:p w:rsidR="000F774E" w:rsidRPr="00A40276" w:rsidRDefault="000F774E" w:rsidP="00906E17">
            <w:pPr>
              <w:rPr>
                <w:rFonts w:ascii="Arial" w:hAnsi="Arial" w:cs="Arial"/>
                <w:lang w:val="es-BO"/>
              </w:rPr>
            </w:pPr>
          </w:p>
        </w:tc>
        <w:tc>
          <w:tcPr>
            <w:tcW w:w="552" w:type="dxa"/>
            <w:gridSpan w:val="4"/>
            <w:tcBorders>
              <w:left w:val="nil"/>
            </w:tcBorders>
          </w:tcPr>
          <w:p w:rsidR="000F774E" w:rsidRPr="00A40276" w:rsidRDefault="000F774E" w:rsidP="00906E17">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0F774E" w:rsidRPr="00A40276" w:rsidRDefault="000F774E" w:rsidP="00906E17">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F774E" w:rsidRPr="00A40276" w:rsidRDefault="000F774E" w:rsidP="00906E17">
            <w:pPr>
              <w:rPr>
                <w:rFonts w:ascii="Arial" w:hAnsi="Arial" w:cs="Arial"/>
                <w:lang w:val="es-BO"/>
              </w:rPr>
            </w:pPr>
          </w:p>
        </w:tc>
        <w:tc>
          <w:tcPr>
            <w:tcW w:w="277" w:type="dxa"/>
            <w:gridSpan w:val="2"/>
            <w:tcBorders>
              <w:left w:val="single" w:sz="4" w:space="0" w:color="auto"/>
            </w:tcBorders>
          </w:tcPr>
          <w:p w:rsidR="000F774E" w:rsidRPr="00A40276" w:rsidRDefault="000F774E" w:rsidP="00906E17">
            <w:pPr>
              <w:rPr>
                <w:rFonts w:ascii="Arial" w:hAnsi="Arial" w:cs="Arial"/>
                <w:lang w:val="es-BO"/>
              </w:rPr>
            </w:pPr>
          </w:p>
        </w:tc>
        <w:tc>
          <w:tcPr>
            <w:tcW w:w="1646" w:type="dxa"/>
            <w:gridSpan w:val="12"/>
            <w:tcBorders>
              <w:right w:val="single" w:sz="4" w:space="0" w:color="auto"/>
            </w:tcBorders>
          </w:tcPr>
          <w:p w:rsidR="000F774E" w:rsidRPr="00A40276" w:rsidRDefault="000F774E" w:rsidP="00906E17">
            <w:pPr>
              <w:rPr>
                <w:rFonts w:ascii="Arial" w:hAnsi="Arial" w:cs="Arial"/>
                <w:lang w:val="es-BO"/>
              </w:rPr>
            </w:pPr>
            <w:r w:rsidRPr="00A40276">
              <w:rPr>
                <w:rFonts w:ascii="Arial" w:hAnsi="Arial" w:cs="Arial"/>
                <w:lang w:val="es-BO"/>
              </w:rPr>
              <w:t>Correo Electrónico</w:t>
            </w:r>
          </w:p>
        </w:tc>
        <w:tc>
          <w:tcPr>
            <w:tcW w:w="3282"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A40276" w:rsidRDefault="000F774E" w:rsidP="00906E17">
            <w:pPr>
              <w:rPr>
                <w:rFonts w:ascii="Arial" w:hAnsi="Arial" w:cs="Arial"/>
                <w:lang w:val="es-BO"/>
              </w:rPr>
            </w:pPr>
            <w:r>
              <w:rPr>
                <w:rFonts w:ascii="Arial" w:hAnsi="Arial" w:cs="Arial"/>
                <w:lang w:val="es-BO"/>
              </w:rPr>
              <w:t>rbeltran</w:t>
            </w:r>
            <w:r w:rsidRPr="00FC452F">
              <w:rPr>
                <w:rFonts w:ascii="Arial" w:hAnsi="Arial" w:cs="Arial"/>
                <w:lang w:val="es-BO"/>
              </w:rPr>
              <w:t>@fndr.gob.bo</w:t>
            </w:r>
          </w:p>
        </w:tc>
        <w:tc>
          <w:tcPr>
            <w:tcW w:w="273" w:type="dxa"/>
            <w:tcBorders>
              <w:left w:val="single" w:sz="4" w:space="0" w:color="auto"/>
            </w:tcBorders>
          </w:tcPr>
          <w:p w:rsidR="000F774E" w:rsidRPr="00A40276" w:rsidRDefault="000F774E" w:rsidP="00906E17">
            <w:pPr>
              <w:rPr>
                <w:rFonts w:ascii="Arial" w:hAnsi="Arial" w:cs="Arial"/>
                <w:lang w:val="es-BO"/>
              </w:rPr>
            </w:pPr>
          </w:p>
        </w:tc>
        <w:tc>
          <w:tcPr>
            <w:tcW w:w="888" w:type="dxa"/>
            <w:gridSpan w:val="3"/>
            <w:tcBorders>
              <w:right w:val="single" w:sz="12" w:space="0" w:color="1F4E79" w:themeColor="accent1" w:themeShade="80"/>
            </w:tcBorders>
          </w:tcPr>
          <w:p w:rsidR="000F774E" w:rsidRPr="00A40276" w:rsidRDefault="000F774E" w:rsidP="00906E17">
            <w:pPr>
              <w:rPr>
                <w:rFonts w:ascii="Arial" w:hAnsi="Arial" w:cs="Arial"/>
                <w:lang w:val="es-BO"/>
              </w:rPr>
            </w:pPr>
          </w:p>
        </w:tc>
      </w:tr>
      <w:tr w:rsidR="000F774E" w:rsidRPr="00A40276" w:rsidTr="00906E17">
        <w:trPr>
          <w:jc w:val="center"/>
        </w:trPr>
        <w:tc>
          <w:tcPr>
            <w:tcW w:w="1330" w:type="dxa"/>
            <w:gridSpan w:val="7"/>
            <w:tcBorders>
              <w:left w:val="single" w:sz="12" w:space="0" w:color="1F4E79" w:themeColor="accent1" w:themeShade="80"/>
            </w:tcBorders>
            <w:shd w:val="clear" w:color="auto" w:fill="auto"/>
            <w:vAlign w:val="center"/>
          </w:tcPr>
          <w:p w:rsidR="000F774E" w:rsidRPr="00A40276" w:rsidRDefault="000F774E" w:rsidP="00906E17">
            <w:pPr>
              <w:jc w:val="right"/>
              <w:rPr>
                <w:rFonts w:ascii="Arial" w:hAnsi="Arial" w:cs="Arial"/>
                <w:b/>
                <w:sz w:val="8"/>
                <w:szCs w:val="2"/>
                <w:lang w:val="es-BO"/>
              </w:rPr>
            </w:pPr>
          </w:p>
        </w:tc>
        <w:tc>
          <w:tcPr>
            <w:tcW w:w="556" w:type="dxa"/>
            <w:gridSpan w:val="4"/>
            <w:shd w:val="clear" w:color="auto" w:fill="auto"/>
          </w:tcPr>
          <w:p w:rsidR="000F774E" w:rsidRPr="00A40276" w:rsidRDefault="000F774E" w:rsidP="00906E17">
            <w:pPr>
              <w:rPr>
                <w:rFonts w:ascii="Arial" w:hAnsi="Arial" w:cs="Arial"/>
                <w:sz w:val="8"/>
                <w:szCs w:val="2"/>
                <w:lang w:val="es-BO"/>
              </w:rPr>
            </w:pPr>
          </w:p>
        </w:tc>
        <w:tc>
          <w:tcPr>
            <w:tcW w:w="280"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81"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1"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80"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5"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80" w:type="dxa"/>
            <w:gridSpan w:val="2"/>
            <w:tcBorders>
              <w:bottom w:val="single" w:sz="6" w:space="0" w:color="auto"/>
            </w:tcBorders>
          </w:tcPr>
          <w:p w:rsidR="000F774E" w:rsidRPr="00A40276" w:rsidRDefault="000F774E" w:rsidP="00906E17">
            <w:pPr>
              <w:rPr>
                <w:rFonts w:ascii="Arial" w:hAnsi="Arial" w:cs="Arial"/>
                <w:sz w:val="8"/>
                <w:szCs w:val="2"/>
                <w:lang w:val="es-BO"/>
              </w:rPr>
            </w:pPr>
          </w:p>
        </w:tc>
        <w:tc>
          <w:tcPr>
            <w:tcW w:w="280"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6"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7"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7"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0F774E" w:rsidRPr="00A40276" w:rsidRDefault="000F774E" w:rsidP="00906E17">
            <w:pPr>
              <w:rPr>
                <w:rFonts w:ascii="Arial" w:hAnsi="Arial" w:cs="Arial"/>
                <w:sz w:val="8"/>
                <w:szCs w:val="2"/>
                <w:lang w:val="es-BO"/>
              </w:rPr>
            </w:pPr>
          </w:p>
        </w:tc>
        <w:tc>
          <w:tcPr>
            <w:tcW w:w="273" w:type="dxa"/>
            <w:shd w:val="clear" w:color="auto" w:fill="auto"/>
          </w:tcPr>
          <w:p w:rsidR="000F774E" w:rsidRPr="00A40276" w:rsidRDefault="000F774E" w:rsidP="00906E17">
            <w:pPr>
              <w:rPr>
                <w:rFonts w:ascii="Arial" w:hAnsi="Arial" w:cs="Arial"/>
                <w:sz w:val="8"/>
                <w:szCs w:val="2"/>
                <w:lang w:val="es-BO"/>
              </w:rPr>
            </w:pPr>
          </w:p>
        </w:tc>
        <w:tc>
          <w:tcPr>
            <w:tcW w:w="888" w:type="dxa"/>
            <w:gridSpan w:val="3"/>
            <w:tcBorders>
              <w:right w:val="single" w:sz="12" w:space="0" w:color="1F4E79" w:themeColor="accent1" w:themeShade="80"/>
            </w:tcBorders>
            <w:shd w:val="clear" w:color="auto" w:fill="auto"/>
          </w:tcPr>
          <w:p w:rsidR="000F774E" w:rsidRPr="00A40276" w:rsidRDefault="000F774E" w:rsidP="00906E17">
            <w:pPr>
              <w:rPr>
                <w:rFonts w:ascii="Arial" w:hAnsi="Arial" w:cs="Arial"/>
                <w:sz w:val="8"/>
                <w:szCs w:val="2"/>
                <w:lang w:val="es-BO"/>
              </w:rPr>
            </w:pPr>
          </w:p>
        </w:tc>
      </w:tr>
      <w:tr w:rsidR="000F774E" w:rsidRPr="00A40276" w:rsidTr="00906E17">
        <w:trPr>
          <w:jc w:val="center"/>
        </w:trPr>
        <w:tc>
          <w:tcPr>
            <w:tcW w:w="237" w:type="dxa"/>
            <w:tcBorders>
              <w:left w:val="single" w:sz="12" w:space="0" w:color="1F4E79" w:themeColor="accent1" w:themeShade="80"/>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84" w:type="dxa"/>
            <w:gridSpan w:val="2"/>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84" w:type="dxa"/>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83" w:type="dxa"/>
            <w:gridSpan w:val="2"/>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244" w:type="dxa"/>
            <w:gridSpan w:val="2"/>
            <w:tcBorders>
              <w:bottom w:val="single" w:sz="12" w:space="0" w:color="1F4E79" w:themeColor="accent1" w:themeShade="80"/>
            </w:tcBorders>
            <w:vAlign w:val="center"/>
          </w:tcPr>
          <w:p w:rsidR="000F774E" w:rsidRPr="00A40276" w:rsidRDefault="000F774E" w:rsidP="00906E17">
            <w:pPr>
              <w:jc w:val="right"/>
              <w:rPr>
                <w:rFonts w:ascii="Arial" w:hAnsi="Arial" w:cs="Arial"/>
                <w:b/>
                <w:sz w:val="8"/>
                <w:szCs w:val="8"/>
                <w:lang w:val="es-BO"/>
              </w:rPr>
            </w:pPr>
          </w:p>
        </w:tc>
        <w:tc>
          <w:tcPr>
            <w:tcW w:w="335" w:type="dxa"/>
            <w:gridSpan w:val="2"/>
            <w:tcBorders>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90"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0"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4"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3"/>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1" w:type="dxa"/>
            <w:gridSpan w:val="3"/>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68" w:type="dxa"/>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73" w:type="dxa"/>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302" w:type="dxa"/>
            <w:tcBorders>
              <w:top w:val="single" w:sz="6" w:space="0" w:color="auto"/>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281" w:type="dxa"/>
            <w:tcBorders>
              <w:bottom w:val="single" w:sz="12" w:space="0" w:color="1F4E79" w:themeColor="accent1" w:themeShade="80"/>
            </w:tcBorders>
          </w:tcPr>
          <w:p w:rsidR="000F774E" w:rsidRPr="00A40276" w:rsidRDefault="000F774E" w:rsidP="00906E17">
            <w:pPr>
              <w:rPr>
                <w:rFonts w:ascii="Arial" w:hAnsi="Arial" w:cs="Arial"/>
                <w:sz w:val="8"/>
                <w:szCs w:val="8"/>
                <w:lang w:val="es-BO"/>
              </w:rPr>
            </w:pPr>
          </w:p>
        </w:tc>
        <w:tc>
          <w:tcPr>
            <w:tcW w:w="305" w:type="dxa"/>
            <w:tcBorders>
              <w:bottom w:val="single" w:sz="12" w:space="0" w:color="1F4E79" w:themeColor="accent1" w:themeShade="80"/>
              <w:right w:val="single" w:sz="12" w:space="0" w:color="1F4E79" w:themeColor="accent1" w:themeShade="80"/>
            </w:tcBorders>
          </w:tcPr>
          <w:p w:rsidR="000F774E" w:rsidRPr="00A40276" w:rsidRDefault="000F774E" w:rsidP="00906E17">
            <w:pPr>
              <w:rPr>
                <w:rFonts w:ascii="Arial" w:hAnsi="Arial" w:cs="Arial"/>
                <w:sz w:val="8"/>
                <w:szCs w:val="8"/>
                <w:lang w:val="es-BO"/>
              </w:rPr>
            </w:pPr>
          </w:p>
        </w:tc>
      </w:tr>
    </w:tbl>
    <w:p w:rsidR="000F774E" w:rsidRPr="000F774E" w:rsidRDefault="000F774E" w:rsidP="000F774E">
      <w:pPr>
        <w:pStyle w:val="Ttulo"/>
        <w:spacing w:before="0" w:after="0"/>
        <w:ind w:left="432"/>
        <w:jc w:val="both"/>
      </w:pPr>
      <w:bookmarkStart w:id="2" w:name="_Toc94724713"/>
    </w:p>
    <w:p w:rsidR="000F774E" w:rsidRPr="000F774E" w:rsidRDefault="000F774E" w:rsidP="000F774E">
      <w:pPr>
        <w:pStyle w:val="Ttulo"/>
        <w:spacing w:before="0" w:after="0"/>
        <w:ind w:left="432"/>
        <w:jc w:val="both"/>
      </w:pPr>
    </w:p>
    <w:p w:rsidR="000F774E" w:rsidRPr="000F774E" w:rsidRDefault="000F774E" w:rsidP="000F774E">
      <w:pPr>
        <w:pStyle w:val="Ttulo"/>
        <w:spacing w:before="0" w:after="0"/>
        <w:jc w:val="both"/>
      </w:pPr>
    </w:p>
    <w:p w:rsidR="000F774E" w:rsidRDefault="000F774E" w:rsidP="000F774E">
      <w:pPr>
        <w:pStyle w:val="Ttulo"/>
        <w:numPr>
          <w:ilvl w:val="0"/>
          <w:numId w:val="6"/>
        </w:numPr>
        <w:spacing w:before="0" w:after="0"/>
        <w:jc w:val="both"/>
      </w:pPr>
      <w:r w:rsidRPr="009956C4">
        <w:rPr>
          <w:rFonts w:ascii="Verdana" w:hAnsi="Verdana"/>
          <w:sz w:val="18"/>
          <w:szCs w:val="18"/>
        </w:rPr>
        <w:t>CRONOGRAMA DE PLAZOS</w:t>
      </w:r>
      <w:bookmarkEnd w:id="2"/>
    </w:p>
    <w:p w:rsidR="000F774E" w:rsidRPr="008620AA" w:rsidRDefault="000F774E" w:rsidP="000F774E">
      <w:pPr>
        <w:rPr>
          <w:sz w:val="14"/>
          <w:szCs w:val="14"/>
          <w:lang w:val="es-BO"/>
        </w:rPr>
      </w:pPr>
    </w:p>
    <w:tbl>
      <w:tblPr>
        <w:tblW w:w="10310" w:type="dxa"/>
        <w:jc w:val="center"/>
        <w:tblLayout w:type="fixed"/>
        <w:tblCellMar>
          <w:left w:w="70" w:type="dxa"/>
          <w:right w:w="70" w:type="dxa"/>
        </w:tblCellMar>
        <w:tblLook w:val="04A0" w:firstRow="1" w:lastRow="0" w:firstColumn="1" w:lastColumn="0" w:noHBand="0" w:noVBand="1"/>
      </w:tblPr>
      <w:tblGrid>
        <w:gridCol w:w="10310"/>
      </w:tblGrid>
      <w:tr w:rsidR="000F774E" w:rsidRPr="008620AA" w:rsidTr="00906E17">
        <w:trPr>
          <w:trHeight w:val="3169"/>
          <w:jc w:val="center"/>
        </w:trPr>
        <w:tc>
          <w:tcPr>
            <w:tcW w:w="10310"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F774E" w:rsidRPr="008620AA" w:rsidRDefault="000F774E" w:rsidP="00906E17">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De acuerdo con lo establecido en el Artículo 47 de las NB-SABS, los siguientes plazos son de cumplimiento obligatorio:  </w:t>
            </w:r>
          </w:p>
          <w:p w:rsidR="000F774E" w:rsidRPr="008620AA" w:rsidRDefault="000F774E" w:rsidP="000F774E">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propuestas:</w:t>
            </w:r>
          </w:p>
          <w:p w:rsidR="000F774E" w:rsidRPr="008620AA" w:rsidRDefault="000F774E" w:rsidP="000F774E">
            <w:pPr>
              <w:pStyle w:val="Prrafodelista"/>
              <w:numPr>
                <w:ilvl w:val="0"/>
                <w:numId w:val="9"/>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hasta Bs.200.000.- (DOSCIENTOS MIL 00/100 BOLIVIANOS), plazo mínimo cuatro (4) días hábiles;</w:t>
            </w:r>
          </w:p>
          <w:p w:rsidR="000F774E" w:rsidRPr="008620AA" w:rsidRDefault="000F774E" w:rsidP="000F774E">
            <w:pPr>
              <w:pStyle w:val="Prrafodelista"/>
              <w:numPr>
                <w:ilvl w:val="0"/>
                <w:numId w:val="9"/>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mayores a Bs.200.000.- (DOSCIENTOS MIL 00/100 BOLIVIANOS) hasta Bs1.000.000.- (UN MILLÓN 00/100 BOLIVIANOS), plazo mínimo ocho (8) días hábiles.</w:t>
            </w:r>
          </w:p>
          <w:p w:rsidR="000F774E" w:rsidRPr="008620AA" w:rsidRDefault="000F774E" w:rsidP="00906E17">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      Ambos computables a partir del día siguiente hábil de la publicación de la convocatoria en el SICOES;</w:t>
            </w:r>
          </w:p>
          <w:p w:rsidR="000F774E" w:rsidRPr="008620AA" w:rsidRDefault="000F774E" w:rsidP="000F774E">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documentos para la formalización de la contratación, plazo de entrega de documentos no menor a cuatro (4) días hábiles;</w:t>
            </w:r>
          </w:p>
          <w:p w:rsidR="000F774E" w:rsidRPr="008620AA" w:rsidRDefault="000F774E" w:rsidP="000F774E">
            <w:pPr>
              <w:pStyle w:val="Prrafodelista"/>
              <w:numPr>
                <w:ilvl w:val="2"/>
                <w:numId w:val="7"/>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F774E" w:rsidRPr="008620AA" w:rsidRDefault="000F774E" w:rsidP="00906E17">
            <w:pPr>
              <w:spacing w:after="120" w:line="288" w:lineRule="auto"/>
              <w:ind w:left="113" w:right="113"/>
              <w:jc w:val="both"/>
              <w:rPr>
                <w:sz w:val="14"/>
                <w:szCs w:val="14"/>
                <w:lang w:val="es-BO"/>
              </w:rPr>
            </w:pPr>
            <w:r w:rsidRPr="008620AA">
              <w:rPr>
                <w:rFonts w:ascii="Arial" w:hAnsi="Arial" w:cs="Arial"/>
                <w:b/>
                <w:sz w:val="14"/>
                <w:szCs w:val="14"/>
                <w:lang w:val="es-BO"/>
              </w:rPr>
              <w:t>El incumplimiento a los plazos señalados será considerado como inobservancia a la normativa.</w:t>
            </w:r>
          </w:p>
        </w:tc>
      </w:tr>
    </w:tbl>
    <w:p w:rsidR="000F774E" w:rsidRPr="00CF775E" w:rsidRDefault="000F774E" w:rsidP="000F774E">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90"/>
        <w:gridCol w:w="123"/>
        <w:gridCol w:w="120"/>
        <w:gridCol w:w="344"/>
        <w:gridCol w:w="120"/>
        <w:gridCol w:w="389"/>
        <w:gridCol w:w="120"/>
        <w:gridCol w:w="470"/>
        <w:gridCol w:w="120"/>
        <w:gridCol w:w="120"/>
        <w:gridCol w:w="335"/>
        <w:gridCol w:w="120"/>
        <w:gridCol w:w="296"/>
        <w:gridCol w:w="122"/>
        <w:gridCol w:w="120"/>
        <w:gridCol w:w="2813"/>
        <w:gridCol w:w="120"/>
      </w:tblGrid>
      <w:tr w:rsidR="000F774E" w:rsidRPr="000C6821" w:rsidTr="00906E1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0F774E" w:rsidRPr="000C6821" w:rsidRDefault="000F774E" w:rsidP="00906E1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0F774E" w:rsidRPr="000C6821" w:rsidTr="00906E17">
        <w:trPr>
          <w:trHeight w:val="284"/>
        </w:trPr>
        <w:tc>
          <w:tcPr>
            <w:tcW w:w="17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0F774E" w:rsidRPr="000C6821" w:rsidRDefault="000F774E" w:rsidP="00906E1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0F774E" w:rsidRPr="000C6821" w:rsidRDefault="000F774E" w:rsidP="00906E17">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0F774E" w:rsidRPr="000C6821" w:rsidRDefault="000F774E" w:rsidP="00906E17">
            <w:pPr>
              <w:adjustRightInd w:val="0"/>
              <w:snapToGrid w:val="0"/>
              <w:jc w:val="center"/>
              <w:rPr>
                <w:i/>
                <w:sz w:val="18"/>
                <w:szCs w:val="14"/>
              </w:rPr>
            </w:pPr>
            <w:r w:rsidRPr="000C6821">
              <w:rPr>
                <w:rFonts w:ascii="Arial" w:hAnsi="Arial" w:cs="Arial"/>
                <w:b/>
                <w:sz w:val="18"/>
              </w:rPr>
              <w:t>HORA</w:t>
            </w:r>
          </w:p>
        </w:tc>
        <w:tc>
          <w:tcPr>
            <w:tcW w:w="17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sz w:val="18"/>
              </w:rPr>
            </w:pPr>
            <w:r w:rsidRPr="000C6821">
              <w:rPr>
                <w:rFonts w:ascii="Arial" w:hAnsi="Arial" w:cs="Arial"/>
                <w:b/>
                <w:sz w:val="18"/>
              </w:rPr>
              <w:t>LUGAR</w:t>
            </w:r>
          </w:p>
        </w:tc>
      </w:tr>
      <w:tr w:rsidR="000F774E" w:rsidRPr="000C6821" w:rsidTr="00906E1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sidRPr="000C6821">
              <w:rPr>
                <w:rFonts w:ascii="Arial" w:hAnsi="Arial" w:cs="Arial"/>
                <w:sz w:val="14"/>
                <w:szCs w:val="14"/>
              </w:rPr>
              <w:t>1</w:t>
            </w:r>
          </w:p>
        </w:tc>
        <w:tc>
          <w:tcPr>
            <w:tcW w:w="13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single" w:sz="12" w:space="0" w:color="000000" w:themeColor="text1"/>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sidRPr="000C6821">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sidRPr="000C6821">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b/>
                <w:i/>
              </w:rPr>
            </w:pPr>
            <w:r>
              <w:rPr>
                <w:rFonts w:ascii="Arial" w:hAnsi="Arial" w:cs="Arial"/>
                <w:b/>
                <w:i/>
                <w:sz w:val="12"/>
              </w:rPr>
              <w:t>-</w:t>
            </w: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sidRPr="000C6821">
              <w:rPr>
                <w:rFonts w:ascii="Arial" w:hAnsi="Arial" w:cs="Arial"/>
                <w:sz w:val="14"/>
                <w:szCs w:val="14"/>
              </w:rPr>
              <w:t>4</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5</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6</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7</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FFFFFF" w:themeFill="background1"/>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8</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191"/>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0F774E" w:rsidRPr="000C6821" w:rsidRDefault="000F774E" w:rsidP="00906E1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D3404B" w:rsidRDefault="000F774E" w:rsidP="00906E17">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rsidR="000F774E" w:rsidRDefault="000F774E" w:rsidP="00906E17">
            <w:pPr>
              <w:adjustRightInd w:val="0"/>
              <w:snapToGrid w:val="0"/>
              <w:jc w:val="center"/>
              <w:rPr>
                <w:rFonts w:ascii="Arial" w:hAnsi="Arial" w:cs="Arial"/>
              </w:rPr>
            </w:pPr>
          </w:p>
          <w:p w:rsidR="000F774E" w:rsidRPr="0031709E" w:rsidRDefault="000F774E" w:rsidP="00906E17">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rsidR="000F774E" w:rsidRPr="000C6821" w:rsidRDefault="000F774E" w:rsidP="00906E17">
            <w:pPr>
              <w:adjustRightInd w:val="0"/>
              <w:snapToGrid w:val="0"/>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r w:rsidRPr="00E071A2">
              <w:rPr>
                <w:u w:val="single"/>
              </w:rPr>
              <w:t>https://meet.google.com/uzs-argr-jva</w:t>
            </w:r>
          </w:p>
        </w:tc>
        <w:tc>
          <w:tcPr>
            <w:tcW w:w="68" w:type="pct"/>
            <w:vMerge/>
            <w:tcBorders>
              <w:left w:val="single" w:sz="4"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9</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10</w:t>
            </w:r>
          </w:p>
        </w:tc>
        <w:tc>
          <w:tcPr>
            <w:tcW w:w="1314" w:type="pct"/>
            <w:gridSpan w:val="2"/>
            <w:vMerge w:val="restart"/>
            <w:tcBorders>
              <w:top w:val="nil"/>
              <w:left w:val="single" w:sz="12" w:space="0" w:color="auto"/>
              <w:right w:val="single" w:sz="12" w:space="0" w:color="auto"/>
            </w:tcBorders>
            <w:shd w:val="clear" w:color="auto" w:fill="auto"/>
            <w:vAlign w:val="center"/>
          </w:tcPr>
          <w:p w:rsidR="000F774E" w:rsidRPr="000C6821" w:rsidRDefault="000F774E" w:rsidP="00906E1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rPr>
                <w:rFonts w:ascii="Arial" w:hAnsi="Arial" w:cs="Arial"/>
                <w:sz w:val="14"/>
                <w:szCs w:val="14"/>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r>
              <w:rPr>
                <w:rFonts w:ascii="Arial" w:hAnsi="Arial" w:cs="Arial"/>
                <w:sz w:val="14"/>
                <w:szCs w:val="14"/>
              </w:rPr>
              <w:t>11</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top w:val="nil"/>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13</w:t>
            </w:r>
          </w:p>
        </w:tc>
        <w:tc>
          <w:tcPr>
            <w:tcW w:w="68" w:type="pct"/>
            <w:vMerge w:val="restart"/>
            <w:tcBorders>
              <w:top w:val="nil"/>
              <w:left w:val="single" w:sz="4"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0F774E" w:rsidRPr="000C6821" w:rsidRDefault="000F774E" w:rsidP="00906E1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vMerge w:val="restart"/>
            <w:tcBorders>
              <w:top w:val="nil"/>
              <w:left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vMerge/>
            <w:tcBorders>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left w:val="nil"/>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F774E" w:rsidRPr="000C6821" w:rsidRDefault="000F774E" w:rsidP="00906E17">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0F774E" w:rsidRPr="000C6821" w:rsidRDefault="000F774E" w:rsidP="00906E1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F774E" w:rsidRPr="000C6821" w:rsidRDefault="000F774E" w:rsidP="00906E1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r w:rsidR="000F774E" w:rsidRPr="000C6821" w:rsidTr="00906E1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F774E" w:rsidRPr="000C6821" w:rsidRDefault="000F774E" w:rsidP="00906E1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F774E" w:rsidRPr="000C6821" w:rsidRDefault="000F774E" w:rsidP="00906E1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0F774E" w:rsidRPr="000C6821" w:rsidRDefault="000F774E" w:rsidP="00906E1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0F774E" w:rsidRPr="000C6821" w:rsidRDefault="000F774E" w:rsidP="00906E17">
            <w:pPr>
              <w:adjustRightInd w:val="0"/>
              <w:snapToGrid w:val="0"/>
              <w:jc w:val="right"/>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0F774E" w:rsidRPr="000C6821" w:rsidRDefault="000F774E" w:rsidP="00906E1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F774E" w:rsidRPr="000C6821" w:rsidRDefault="000F774E" w:rsidP="00906E17">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tcPr>
          <w:p w:rsidR="000F774E" w:rsidRPr="000C6821" w:rsidRDefault="000F774E" w:rsidP="00906E1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0F774E" w:rsidRPr="000C6821" w:rsidRDefault="000F774E" w:rsidP="00906E1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rPr>
            </w:pPr>
          </w:p>
        </w:tc>
      </w:tr>
      <w:tr w:rsidR="000F774E" w:rsidRPr="000C6821" w:rsidTr="00906E1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F774E" w:rsidRPr="000C6821" w:rsidRDefault="000F774E" w:rsidP="00906E17">
            <w:pPr>
              <w:adjustRightInd w:val="0"/>
              <w:snapToGrid w:val="0"/>
              <w:jc w:val="right"/>
              <w:rPr>
                <w:rFonts w:ascii="Arial" w:hAnsi="Arial" w:cs="Arial"/>
                <w:sz w:val="4"/>
                <w:szCs w:val="4"/>
              </w:rPr>
            </w:pPr>
          </w:p>
        </w:tc>
        <w:tc>
          <w:tcPr>
            <w:tcW w:w="1244" w:type="pct"/>
            <w:tcBorders>
              <w:top w:val="nil"/>
              <w:left w:val="single" w:sz="12" w:space="0" w:color="auto"/>
              <w:bottom w:val="single" w:sz="12" w:space="0" w:color="auto"/>
              <w:right w:val="nil"/>
            </w:tcBorders>
            <w:shd w:val="clear" w:color="auto" w:fill="auto"/>
            <w:vAlign w:val="bottom"/>
          </w:tcPr>
          <w:p w:rsidR="000F774E" w:rsidRPr="000C6821" w:rsidRDefault="000F774E" w:rsidP="00906E1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0F774E" w:rsidRPr="000C6821" w:rsidRDefault="000F774E" w:rsidP="00906E1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0F774E" w:rsidRPr="000C6821" w:rsidRDefault="000F774E" w:rsidP="00906E1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1597" w:type="pct"/>
            <w:tcBorders>
              <w:top w:val="nil"/>
              <w:left w:val="nil"/>
              <w:bottom w:val="single" w:sz="12" w:space="0" w:color="auto"/>
              <w:right w:val="nil"/>
            </w:tcBorders>
            <w:shd w:val="clear" w:color="auto" w:fill="auto"/>
            <w:vAlign w:val="center"/>
          </w:tcPr>
          <w:p w:rsidR="000F774E" w:rsidRPr="000C6821" w:rsidRDefault="000F774E" w:rsidP="00906E1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0F774E" w:rsidRPr="000C6821" w:rsidRDefault="000F774E" w:rsidP="00906E17">
            <w:pPr>
              <w:adjustRightInd w:val="0"/>
              <w:snapToGrid w:val="0"/>
              <w:rPr>
                <w:rFonts w:ascii="Arial" w:hAnsi="Arial" w:cs="Arial"/>
                <w:sz w:val="4"/>
                <w:szCs w:val="4"/>
              </w:rPr>
            </w:pPr>
          </w:p>
        </w:tc>
      </w:tr>
    </w:tbl>
    <w:p w:rsidR="000F774E" w:rsidRPr="00125B55" w:rsidRDefault="000F774E" w:rsidP="000F774E">
      <w:pPr>
        <w:rPr>
          <w:rFonts w:cs="Arial"/>
          <w:i/>
          <w:sz w:val="12"/>
          <w:szCs w:val="12"/>
        </w:rPr>
      </w:pPr>
      <w:r w:rsidRPr="00125B55">
        <w:rPr>
          <w:rFonts w:cs="Arial"/>
          <w:i/>
          <w:sz w:val="12"/>
          <w:szCs w:val="12"/>
          <w:lang w:val="es-BO"/>
        </w:rPr>
        <w:t>(*) Los plazos del proceso de contratación se computarán a partir del día siguiente hábil de la publicación en el SICOES.</w:t>
      </w:r>
    </w:p>
    <w:p w:rsidR="000F774E" w:rsidRPr="00125B55" w:rsidRDefault="000F774E" w:rsidP="000F774E">
      <w:pPr>
        <w:rPr>
          <w:rFonts w:cs="Arial"/>
          <w:i/>
          <w:sz w:val="12"/>
          <w:szCs w:val="12"/>
        </w:rPr>
      </w:pPr>
      <w:r w:rsidRPr="00125B55">
        <w:rPr>
          <w:rFonts w:cs="Arial"/>
          <w:i/>
          <w:sz w:val="12"/>
          <w:szCs w:val="12"/>
        </w:rPr>
        <w:t>(**) La determinación del plazo para la apertura de propuestas deberá considerar los diez (10) minutos que corresponden al periodo de gracia aleatorio. En el marco del Artículo 27 del Reglamento de Contrataciones con Apoyo de Medios Electrónicos.</w:t>
      </w:r>
    </w:p>
    <w:p w:rsidR="000F774E" w:rsidRPr="00125B55" w:rsidRDefault="000F774E" w:rsidP="000F774E">
      <w:pPr>
        <w:rPr>
          <w:sz w:val="12"/>
          <w:szCs w:val="12"/>
          <w:lang w:val="es-BO"/>
        </w:rPr>
      </w:pPr>
    </w:p>
    <w:p w:rsidR="009B238E" w:rsidRPr="000F774E" w:rsidRDefault="000F774E">
      <w:pPr>
        <w:rPr>
          <w:rFonts w:cs="Arial"/>
          <w:sz w:val="12"/>
          <w:szCs w:val="12"/>
          <w:lang w:val="es-BO"/>
        </w:rPr>
      </w:pPr>
      <w:bookmarkStart w:id="3" w:name="_Hlk76392171"/>
      <w:r w:rsidRPr="00125B55">
        <w:rPr>
          <w:rFonts w:cs="Arial"/>
          <w:i/>
          <w:sz w:val="12"/>
          <w:szCs w:val="12"/>
          <w:lang w:val="es-BO"/>
        </w:rPr>
        <w:t>(*) Los plazos del proceso de contratación se computarán a partir del día siguiente hábil de la publicación en el SICOES.</w:t>
      </w:r>
      <w:bookmarkEnd w:id="3"/>
    </w:p>
    <w:sectPr w:rsidR="009B238E" w:rsidRPr="000F774E" w:rsidSect="00216F6E">
      <w:pgSz w:w="12240" w:h="15840" w:code="1"/>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4E"/>
    <w:rsid w:val="000F774E"/>
    <w:rsid w:val="00216F6E"/>
    <w:rsid w:val="009B23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407B-6C14-4F4E-9378-D82B37B6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4E"/>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F774E"/>
    <w:pPr>
      <w:keepNext/>
      <w:numPr>
        <w:numId w:val="2"/>
      </w:numPr>
      <w:outlineLvl w:val="0"/>
    </w:pPr>
    <w:rPr>
      <w:b/>
      <w:caps/>
      <w:sz w:val="18"/>
      <w:szCs w:val="18"/>
      <w:lang w:val="es-MX"/>
    </w:rPr>
  </w:style>
  <w:style w:type="paragraph" w:styleId="Ttulo2">
    <w:name w:val="heading 2"/>
    <w:basedOn w:val="Ttulo1"/>
    <w:next w:val="Normal"/>
    <w:link w:val="Ttulo2Car"/>
    <w:qFormat/>
    <w:rsid w:val="000F774E"/>
    <w:pPr>
      <w:numPr>
        <w:ilvl w:val="1"/>
      </w:numPr>
      <w:outlineLvl w:val="1"/>
    </w:pPr>
    <w:rPr>
      <w:b w:val="0"/>
      <w:caps w:val="0"/>
    </w:rPr>
  </w:style>
  <w:style w:type="paragraph" w:styleId="Ttulo3">
    <w:name w:val="heading 3"/>
    <w:basedOn w:val="Ttulo2"/>
    <w:next w:val="Normal"/>
    <w:link w:val="Ttulo3Car"/>
    <w:qFormat/>
    <w:rsid w:val="000F774E"/>
    <w:pPr>
      <w:numPr>
        <w:ilvl w:val="2"/>
      </w:numPr>
      <w:tabs>
        <w:tab w:val="left" w:pos="2410"/>
      </w:tabs>
      <w:outlineLvl w:val="2"/>
    </w:pPr>
  </w:style>
  <w:style w:type="paragraph" w:styleId="Ttulo4">
    <w:name w:val="heading 4"/>
    <w:basedOn w:val="Normal"/>
    <w:next w:val="Normal"/>
    <w:link w:val="Ttulo4Car"/>
    <w:qFormat/>
    <w:rsid w:val="000F774E"/>
    <w:pPr>
      <w:numPr>
        <w:numId w:val="5"/>
      </w:numPr>
      <w:jc w:val="both"/>
      <w:outlineLvl w:val="3"/>
    </w:pPr>
    <w:rPr>
      <w:rFonts w:cs="Arial"/>
      <w:sz w:val="18"/>
      <w:szCs w:val="18"/>
    </w:rPr>
  </w:style>
  <w:style w:type="paragraph" w:styleId="Ttulo5">
    <w:name w:val="heading 5"/>
    <w:basedOn w:val="Normal"/>
    <w:next w:val="Normal"/>
    <w:link w:val="Ttulo5Car"/>
    <w:qFormat/>
    <w:rsid w:val="000F774E"/>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0F774E"/>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F774E"/>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0F774E"/>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F774E"/>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74E"/>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0F774E"/>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0F774E"/>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0F774E"/>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0F774E"/>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0F774E"/>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F774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F774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F774E"/>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0F774E"/>
    <w:rPr>
      <w:rFonts w:ascii="Century Gothic" w:hAnsi="Century Gothic"/>
    </w:rPr>
  </w:style>
  <w:style w:type="character" w:customStyle="1" w:styleId="TextocomentarioCar">
    <w:name w:val="Texto comentario Car"/>
    <w:aliases w:val=" Car Car Car"/>
    <w:basedOn w:val="Fuentedeprrafopredeter"/>
    <w:link w:val="Textocomentario"/>
    <w:rsid w:val="000F774E"/>
    <w:rPr>
      <w:rFonts w:ascii="Century Gothic" w:eastAsia="Times New Roman" w:hAnsi="Century Gothic" w:cs="Times New Roman"/>
      <w:sz w:val="16"/>
      <w:szCs w:val="16"/>
      <w:lang w:val="es-ES" w:eastAsia="es-ES"/>
    </w:rPr>
  </w:style>
  <w:style w:type="paragraph" w:styleId="Textodebloque">
    <w:name w:val="Block Text"/>
    <w:basedOn w:val="Normal"/>
    <w:rsid w:val="000F774E"/>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0F774E"/>
    <w:rPr>
      <w:color w:val="0000FF"/>
      <w:u w:val="single"/>
    </w:rPr>
  </w:style>
  <w:style w:type="paragraph" w:styleId="Encabezado">
    <w:name w:val="header"/>
    <w:basedOn w:val="Normal"/>
    <w:link w:val="EncabezadoCar"/>
    <w:rsid w:val="000F774E"/>
    <w:pPr>
      <w:tabs>
        <w:tab w:val="center" w:pos="4419"/>
        <w:tab w:val="right" w:pos="8838"/>
      </w:tabs>
    </w:pPr>
  </w:style>
  <w:style w:type="character" w:customStyle="1" w:styleId="EncabezadoCar">
    <w:name w:val="Encabezado Car"/>
    <w:basedOn w:val="Fuentedeprrafopredeter"/>
    <w:link w:val="Encabezado"/>
    <w:rsid w:val="000F774E"/>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0F774E"/>
    <w:pPr>
      <w:tabs>
        <w:tab w:val="center" w:pos="4419"/>
        <w:tab w:val="right" w:pos="8838"/>
      </w:tabs>
    </w:pPr>
  </w:style>
  <w:style w:type="character" w:customStyle="1" w:styleId="PiedepginaCar">
    <w:name w:val="Pie de página Car"/>
    <w:basedOn w:val="Fuentedeprrafopredeter"/>
    <w:link w:val="Piedepgina"/>
    <w:uiPriority w:val="99"/>
    <w:rsid w:val="000F774E"/>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0F774E"/>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0F774E"/>
    <w:rPr>
      <w:rFonts w:ascii="Tms Rmn" w:eastAsia="Times New Roman" w:hAnsi="Tms Rmn" w:cs="Times New Roman"/>
      <w:sz w:val="20"/>
      <w:szCs w:val="20"/>
      <w:lang w:val="en-US"/>
    </w:rPr>
  </w:style>
  <w:style w:type="paragraph" w:styleId="Prrafodelista">
    <w:name w:val="List Paragraph"/>
    <w:aliases w:val="BULLET Liste,Sub Apartado Rojo Obscuro,Superíndice,Bullet-SecondaryLM,Segundo,lp1,List Paragraph Char Char,b1,List Paragraph11,Bullet List,FooterText,numbered,Paragraphe de liste1,Bulletr List Paragraph,列出段落,列出段落1,Listas,Scitum normal"/>
    <w:basedOn w:val="Normal"/>
    <w:link w:val="PrrafodelistaCar"/>
    <w:uiPriority w:val="34"/>
    <w:qFormat/>
    <w:rsid w:val="000F774E"/>
    <w:pPr>
      <w:ind w:left="720"/>
    </w:pPr>
    <w:rPr>
      <w:rFonts w:ascii="Times New Roman" w:hAnsi="Times New Roman"/>
      <w:sz w:val="20"/>
      <w:szCs w:val="20"/>
      <w:lang w:eastAsia="en-US"/>
    </w:rPr>
  </w:style>
  <w:style w:type="table" w:styleId="Tablaconcuadrcula">
    <w:name w:val="Table Grid"/>
    <w:basedOn w:val="Tablanormal"/>
    <w:uiPriority w:val="59"/>
    <w:rsid w:val="000F774E"/>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0F774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0F774E"/>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F774E"/>
    <w:rPr>
      <w:rFonts w:ascii="Tms Rmn" w:eastAsia="Times New Roman" w:hAnsi="Tms Rmn" w:cs="Times New Roman"/>
      <w:sz w:val="20"/>
      <w:szCs w:val="20"/>
      <w:lang w:val="en-US" w:eastAsia="es-BO"/>
    </w:rPr>
  </w:style>
  <w:style w:type="paragraph" w:customStyle="1" w:styleId="Normal2">
    <w:name w:val="Normal 2"/>
    <w:basedOn w:val="Normal"/>
    <w:rsid w:val="000F774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F774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F774E"/>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0F774E"/>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0F774E"/>
    <w:rPr>
      <w:rFonts w:ascii="Calibri" w:eastAsia="Times New Roman" w:hAnsi="Calibri" w:cs="Times New Roman"/>
      <w:lang w:val="es-ES"/>
    </w:rPr>
  </w:style>
  <w:style w:type="paragraph" w:styleId="Textodeglobo">
    <w:name w:val="Balloon Text"/>
    <w:basedOn w:val="Normal"/>
    <w:link w:val="TextodegloboCar"/>
    <w:rsid w:val="000F774E"/>
    <w:rPr>
      <w:rFonts w:ascii="Tahoma" w:hAnsi="Tahoma" w:cs="Tahoma"/>
    </w:rPr>
  </w:style>
  <w:style w:type="character" w:customStyle="1" w:styleId="TextodegloboCar">
    <w:name w:val="Texto de globo Car"/>
    <w:basedOn w:val="Fuentedeprrafopredeter"/>
    <w:link w:val="Textodeglobo"/>
    <w:rsid w:val="000F774E"/>
    <w:rPr>
      <w:rFonts w:ascii="Tahoma" w:eastAsia="Times New Roman" w:hAnsi="Tahoma" w:cs="Tahoma"/>
      <w:sz w:val="16"/>
      <w:szCs w:val="16"/>
      <w:lang w:val="es-ES" w:eastAsia="es-ES"/>
    </w:rPr>
  </w:style>
  <w:style w:type="paragraph" w:styleId="Ttulo">
    <w:name w:val="Title"/>
    <w:basedOn w:val="Normal"/>
    <w:link w:val="TtuloCar1"/>
    <w:qFormat/>
    <w:rsid w:val="000F774E"/>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0F774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F774E"/>
    <w:rPr>
      <w:rFonts w:ascii="Times New Roman" w:eastAsia="Times New Roman" w:hAnsi="Times New Roman" w:cs="Arial"/>
      <w:b/>
      <w:bCs/>
      <w:kern w:val="28"/>
      <w:sz w:val="20"/>
      <w:szCs w:val="32"/>
      <w:lang w:eastAsia="es-ES"/>
    </w:rPr>
  </w:style>
  <w:style w:type="paragraph" w:styleId="TtuloTDC">
    <w:name w:val="TOC Heading"/>
    <w:basedOn w:val="Ttulo1"/>
    <w:next w:val="Normal"/>
    <w:uiPriority w:val="39"/>
    <w:unhideWhenUsed/>
    <w:qFormat/>
    <w:rsid w:val="000F774E"/>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0F774E"/>
    <w:pPr>
      <w:spacing w:after="100"/>
    </w:pPr>
  </w:style>
  <w:style w:type="character" w:customStyle="1" w:styleId="PrrafodelistaCar">
    <w:name w:val="Párrafo de lista Car"/>
    <w:aliases w:val="BULLET Liste Car,Sub Apartado Rojo Obscuro Car,Superíndice Car,Bullet-SecondaryLM Car,Segundo Car,lp1 Car,List Paragraph Char Char Car,b1 Car,List Paragraph11 Car,Bullet List Car,FooterText Car,numbered Car,Paragraphe de liste1 Car"/>
    <w:link w:val="Prrafodelista"/>
    <w:uiPriority w:val="34"/>
    <w:qFormat/>
    <w:locked/>
    <w:rsid w:val="000F774E"/>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0F774E"/>
    <w:pPr>
      <w:spacing w:after="100"/>
      <w:ind w:left="160"/>
    </w:pPr>
  </w:style>
  <w:style w:type="paragraph" w:customStyle="1" w:styleId="Estilo">
    <w:name w:val="Estilo"/>
    <w:rsid w:val="000F774E"/>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0F774E"/>
    <w:rPr>
      <w:sz w:val="16"/>
      <w:szCs w:val="16"/>
    </w:rPr>
  </w:style>
  <w:style w:type="paragraph" w:styleId="Asuntodelcomentario">
    <w:name w:val="annotation subject"/>
    <w:basedOn w:val="Textocomentario"/>
    <w:next w:val="Textocomentario"/>
    <w:link w:val="AsuntodelcomentarioCar"/>
    <w:uiPriority w:val="99"/>
    <w:rsid w:val="000F774E"/>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0F774E"/>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0F774E"/>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F774E"/>
    <w:pPr>
      <w:tabs>
        <w:tab w:val="num" w:pos="1584"/>
      </w:tabs>
      <w:ind w:left="1584" w:hanging="432"/>
    </w:pPr>
  </w:style>
  <w:style w:type="paragraph" w:customStyle="1" w:styleId="aparagraphs">
    <w:name w:val="(a) paragraphs"/>
    <w:next w:val="Normal"/>
    <w:rsid w:val="000F774E"/>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F774E"/>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F774E"/>
    <w:rPr>
      <w:rFonts w:ascii="Times New Roman" w:eastAsia="Times New Roman" w:hAnsi="Times New Roman" w:cs="Times New Roman"/>
      <w:sz w:val="20"/>
      <w:szCs w:val="20"/>
      <w:lang w:val="es-ES"/>
    </w:rPr>
  </w:style>
  <w:style w:type="paragraph" w:styleId="Listaconvietas2">
    <w:name w:val="List Bullet 2"/>
    <w:basedOn w:val="Normal"/>
    <w:autoRedefine/>
    <w:rsid w:val="000F774E"/>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F774E"/>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0F774E"/>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F774E"/>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0F774E"/>
    <w:rPr>
      <w:rFonts w:ascii="Calibri" w:eastAsia="Calibri" w:hAnsi="Calibri" w:cs="Times New Roman"/>
      <w:sz w:val="20"/>
      <w:szCs w:val="20"/>
    </w:rPr>
  </w:style>
  <w:style w:type="character" w:styleId="Refdenotaalpie">
    <w:name w:val="footnote reference"/>
    <w:basedOn w:val="Fuentedeprrafopredeter"/>
    <w:rsid w:val="000F774E"/>
    <w:rPr>
      <w:vertAlign w:val="superscript"/>
    </w:rPr>
  </w:style>
  <w:style w:type="paragraph" w:customStyle="1" w:styleId="BodyText21">
    <w:name w:val="Body Text 21"/>
    <w:basedOn w:val="Normal"/>
    <w:rsid w:val="000F774E"/>
    <w:pPr>
      <w:widowControl w:val="0"/>
      <w:jc w:val="both"/>
    </w:pPr>
    <w:rPr>
      <w:rFonts w:ascii="Times New Roman" w:hAnsi="Times New Roman"/>
      <w:sz w:val="24"/>
      <w:szCs w:val="20"/>
      <w:lang w:eastAsia="en-US"/>
    </w:rPr>
  </w:style>
  <w:style w:type="character" w:customStyle="1" w:styleId="CarCar11">
    <w:name w:val="Car Car11"/>
    <w:basedOn w:val="Fuentedeprrafopredeter"/>
    <w:rsid w:val="000F774E"/>
    <w:rPr>
      <w:rFonts w:ascii="Tahoma" w:eastAsia="Times New Roman" w:hAnsi="Tahoma"/>
      <w:b/>
      <w:caps/>
      <w:sz w:val="22"/>
      <w:szCs w:val="22"/>
      <w:u w:val="single"/>
      <w:lang w:val="es-MX" w:eastAsia="es-ES"/>
    </w:rPr>
  </w:style>
  <w:style w:type="character" w:customStyle="1" w:styleId="CarCar10">
    <w:name w:val="Car Car10"/>
    <w:basedOn w:val="Fuentedeprrafopredeter"/>
    <w:rsid w:val="000F774E"/>
    <w:rPr>
      <w:rFonts w:ascii="Times New Roman" w:eastAsia="Times New Roman" w:hAnsi="Times New Roman"/>
      <w:b/>
      <w:sz w:val="22"/>
      <w:u w:val="single"/>
      <w:lang w:val="es-MX" w:eastAsia="es-ES"/>
    </w:rPr>
  </w:style>
  <w:style w:type="character" w:styleId="Nmerodepgina">
    <w:name w:val="page number"/>
    <w:basedOn w:val="Fuentedeprrafopredeter"/>
    <w:rsid w:val="000F774E"/>
  </w:style>
  <w:style w:type="paragraph" w:customStyle="1" w:styleId="Document1">
    <w:name w:val="Document 1"/>
    <w:rsid w:val="000F774E"/>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0F774E"/>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F774E"/>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0F774E"/>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F774E"/>
    <w:rPr>
      <w:rFonts w:ascii="Times New Roman" w:eastAsia="Times New Roman" w:hAnsi="Times New Roman" w:cs="Times New Roman"/>
      <w:sz w:val="16"/>
      <w:szCs w:val="16"/>
    </w:rPr>
  </w:style>
  <w:style w:type="paragraph" w:styleId="Textoindependiente3">
    <w:name w:val="Body Text 3"/>
    <w:basedOn w:val="Normal"/>
    <w:link w:val="Textoindependiente3Car"/>
    <w:rsid w:val="000F774E"/>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F774E"/>
    <w:rPr>
      <w:rFonts w:ascii="Times New Roman" w:eastAsia="Times New Roman" w:hAnsi="Times New Roman" w:cs="Times New Roman"/>
      <w:sz w:val="16"/>
      <w:szCs w:val="16"/>
      <w:lang w:val="es-ES"/>
    </w:rPr>
  </w:style>
  <w:style w:type="paragraph" w:customStyle="1" w:styleId="Head1">
    <w:name w:val="Head1"/>
    <w:basedOn w:val="Normal"/>
    <w:rsid w:val="000F774E"/>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F774E"/>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0F774E"/>
    <w:pPr>
      <w:spacing w:before="100" w:after="100"/>
    </w:pPr>
    <w:rPr>
      <w:rFonts w:ascii="Times New Roman" w:hAnsi="Times New Roman"/>
      <w:sz w:val="24"/>
      <w:szCs w:val="24"/>
      <w:lang w:val="en-US" w:eastAsia="en-US"/>
    </w:rPr>
  </w:style>
  <w:style w:type="paragraph" w:styleId="Continuarlista2">
    <w:name w:val="List Continue 2"/>
    <w:basedOn w:val="Normal"/>
    <w:rsid w:val="000F774E"/>
    <w:pPr>
      <w:spacing w:after="120"/>
      <w:ind w:left="720"/>
    </w:pPr>
    <w:rPr>
      <w:rFonts w:ascii="Times New Roman" w:hAnsi="Times New Roman"/>
      <w:sz w:val="20"/>
      <w:szCs w:val="20"/>
      <w:lang w:eastAsia="en-US"/>
    </w:rPr>
  </w:style>
  <w:style w:type="paragraph" w:customStyle="1" w:styleId="xl25">
    <w:name w:val="xl25"/>
    <w:basedOn w:val="Normal"/>
    <w:rsid w:val="000F774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F774E"/>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0F774E"/>
    <w:pPr>
      <w:widowControl w:val="0"/>
      <w:ind w:left="709" w:hanging="709"/>
      <w:jc w:val="both"/>
    </w:pPr>
    <w:rPr>
      <w:rFonts w:ascii="Times New Roman" w:hAnsi="Times New Roman"/>
      <w:sz w:val="24"/>
      <w:szCs w:val="20"/>
    </w:rPr>
  </w:style>
  <w:style w:type="paragraph" w:styleId="Lista2">
    <w:name w:val="List 2"/>
    <w:basedOn w:val="Normal"/>
    <w:rsid w:val="000F774E"/>
    <w:pPr>
      <w:ind w:left="566" w:hanging="283"/>
    </w:pPr>
    <w:rPr>
      <w:rFonts w:ascii="Times New Roman" w:hAnsi="Times New Roman"/>
    </w:rPr>
  </w:style>
  <w:style w:type="paragraph" w:styleId="Revisin">
    <w:name w:val="Revision"/>
    <w:hidden/>
    <w:uiPriority w:val="99"/>
    <w:semiHidden/>
    <w:rsid w:val="000F774E"/>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0F774E"/>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0F774E"/>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F774E"/>
    <w:rPr>
      <w:vertAlign w:val="superscript"/>
    </w:rPr>
  </w:style>
  <w:style w:type="character" w:styleId="Textodelmarcadordeposicin">
    <w:name w:val="Placeholder Text"/>
    <w:basedOn w:val="Fuentedeprrafopredeter"/>
    <w:uiPriority w:val="99"/>
    <w:semiHidden/>
    <w:rsid w:val="000F774E"/>
    <w:rPr>
      <w:color w:val="808080"/>
    </w:rPr>
  </w:style>
  <w:style w:type="character" w:styleId="Textoennegrita">
    <w:name w:val="Strong"/>
    <w:basedOn w:val="Fuentedeprrafopredeter"/>
    <w:qFormat/>
    <w:rsid w:val="000F774E"/>
    <w:rPr>
      <w:b/>
      <w:bCs/>
    </w:rPr>
  </w:style>
  <w:style w:type="paragraph" w:styleId="Subttulo">
    <w:name w:val="Subtitle"/>
    <w:basedOn w:val="Normal"/>
    <w:next w:val="Normal"/>
    <w:link w:val="SubttuloCar"/>
    <w:qFormat/>
    <w:rsid w:val="000F77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0F774E"/>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0F774E"/>
    <w:rPr>
      <w:i/>
      <w:iCs/>
    </w:rPr>
  </w:style>
  <w:style w:type="paragraph" w:styleId="TDC3">
    <w:name w:val="toc 3"/>
    <w:basedOn w:val="Normal"/>
    <w:next w:val="Normal"/>
    <w:autoRedefine/>
    <w:uiPriority w:val="39"/>
    <w:rsid w:val="000F774E"/>
    <w:pPr>
      <w:spacing w:after="100"/>
      <w:ind w:left="320"/>
    </w:pPr>
  </w:style>
  <w:style w:type="paragraph" w:customStyle="1" w:styleId="Ttulo10">
    <w:name w:val="Título1"/>
    <w:basedOn w:val="Normal"/>
    <w:link w:val="TtuloCar"/>
    <w:qFormat/>
    <w:rsid w:val="000F774E"/>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0F774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F774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0F774E"/>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0F7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2</cp:revision>
  <cp:lastPrinted>2024-09-04T16:03:00Z</cp:lastPrinted>
  <dcterms:created xsi:type="dcterms:W3CDTF">2024-09-04T15:52:00Z</dcterms:created>
  <dcterms:modified xsi:type="dcterms:W3CDTF">2024-09-04T16:03:00Z</dcterms:modified>
</cp:coreProperties>
</file>