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0F" w:rsidRPr="009956C4" w:rsidRDefault="004B070F" w:rsidP="004B070F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4B070F" w:rsidRPr="009956C4" w:rsidRDefault="004B070F" w:rsidP="004B070F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4B070F" w:rsidRPr="009956C4" w:rsidRDefault="004B070F" w:rsidP="004B070F">
      <w:pPr>
        <w:jc w:val="center"/>
        <w:rPr>
          <w:rFonts w:cs="Arial"/>
          <w:b/>
          <w:sz w:val="4"/>
          <w:szCs w:val="18"/>
          <w:lang w:val="es-BO"/>
        </w:rPr>
      </w:pPr>
    </w:p>
    <w:p w:rsidR="004B070F" w:rsidRPr="009956C4" w:rsidRDefault="004B070F" w:rsidP="004B070F">
      <w:pPr>
        <w:jc w:val="both"/>
        <w:rPr>
          <w:rFonts w:cs="Arial"/>
          <w:sz w:val="2"/>
          <w:szCs w:val="18"/>
          <w:lang w:val="es-BO"/>
        </w:rPr>
      </w:pPr>
    </w:p>
    <w:p w:rsidR="004B070F" w:rsidRPr="009956C4" w:rsidRDefault="004B070F" w:rsidP="004B070F">
      <w:pPr>
        <w:jc w:val="both"/>
        <w:rPr>
          <w:rFonts w:cs="Arial"/>
          <w:sz w:val="2"/>
          <w:szCs w:val="18"/>
          <w:lang w:val="es-BO"/>
        </w:rPr>
      </w:pPr>
    </w:p>
    <w:p w:rsidR="004B070F" w:rsidRDefault="004B070F" w:rsidP="004B070F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4B070F" w:rsidRPr="005B660C" w:rsidRDefault="004B070F" w:rsidP="004B070F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B070F" w:rsidRPr="009956C4" w:rsidTr="004F160E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B070F" w:rsidRPr="009956C4" w:rsidRDefault="004B070F" w:rsidP="004F160E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4B070F" w:rsidRPr="009956C4" w:rsidTr="004F160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4B070F" w:rsidRPr="009956C4" w:rsidTr="004F160E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CD7C50" w:rsidRDefault="004B070F" w:rsidP="004F160E">
            <w:pPr>
              <w:rPr>
                <w:rFonts w:ascii="Arial" w:hAnsi="Arial" w:cs="Arial"/>
                <w:lang w:val="es-BO"/>
              </w:rPr>
            </w:pPr>
            <w:r w:rsidRPr="00CD7C50">
              <w:rPr>
                <w:rFonts w:ascii="Arial" w:hAnsi="Arial" w:cs="Arial"/>
                <w:lang w:val="es-BO"/>
              </w:rPr>
              <w:t xml:space="preserve">FONDO NACIONAL DE DESARROLLO REGIONAL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B070F" w:rsidRPr="009956C4" w:rsidTr="004F160E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070F" w:rsidRPr="00CD7C50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B070F" w:rsidRPr="009956C4" w:rsidTr="004F160E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CD7C50" w:rsidRDefault="004B070F" w:rsidP="004F160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CD7C50">
              <w:rPr>
                <w:rFonts w:ascii="Arial" w:hAnsi="Arial" w:cs="Arial"/>
                <w:sz w:val="14"/>
                <w:szCs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CD7C50" w:rsidRDefault="004B070F" w:rsidP="004F160E">
            <w:pPr>
              <w:jc w:val="center"/>
              <w:rPr>
                <w:rFonts w:ascii="Arial" w:hAnsi="Arial" w:cs="Arial"/>
                <w:color w:val="323E4F" w:themeColor="text2" w:themeShade="BF"/>
              </w:rPr>
            </w:pPr>
            <w:r w:rsidRPr="00CD7C50">
              <w:rPr>
                <w:rFonts w:ascii="Arial" w:hAnsi="Arial" w:cs="Arial"/>
                <w:color w:val="323E4F" w:themeColor="text2" w:themeShade="BF"/>
              </w:rPr>
              <w:t>FNDR-ANPE-00</w:t>
            </w:r>
            <w:r>
              <w:rPr>
                <w:rFonts w:ascii="Arial" w:hAnsi="Arial" w:cs="Arial"/>
                <w:color w:val="323E4F" w:themeColor="text2" w:themeShade="BF"/>
              </w:rPr>
              <w:t>7</w:t>
            </w:r>
            <w:r w:rsidRPr="00CD7C50">
              <w:rPr>
                <w:rFonts w:ascii="Arial" w:hAnsi="Arial" w:cs="Arial"/>
                <w:color w:val="323E4F" w:themeColor="text2" w:themeShade="BF"/>
              </w:rPr>
              <w:t>/2</w:t>
            </w:r>
            <w:r>
              <w:rPr>
                <w:rFonts w:ascii="Arial" w:hAnsi="Arial" w:cs="Arial"/>
                <w:color w:val="323E4F" w:themeColor="text2" w:themeShade="BF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B070F" w:rsidRPr="009956C4" w:rsidTr="004F160E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0"/>
        <w:gridCol w:w="781"/>
        <w:gridCol w:w="265"/>
      </w:tblGrid>
      <w:tr w:rsidR="004B070F" w:rsidRPr="009956C4" w:rsidTr="004F160E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85C71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85C71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85C71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4B070F" w:rsidRPr="00985C71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85C71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85C71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85C71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85C71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85C71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85C71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85C71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85C71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85C71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2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4B070F" w:rsidRPr="00985C71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85C71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85C71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85C71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85C71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85C71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B070F" w:rsidRPr="00985C71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85C71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B2B17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B2B17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B2B17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B2B17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B2B17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B2B17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B2B17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B2B17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B2B17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B2B17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B2B17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B2B17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B2B17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B2B17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B070F" w:rsidRPr="00985C71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85C71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85C71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85C71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B070F" w:rsidRPr="00985C71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85C71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85C71" w:rsidRDefault="004B070F" w:rsidP="004F160E">
            <w:pPr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</w:pPr>
            <w:r w:rsidRPr="00985C71">
              <w:rPr>
                <w:rFonts w:ascii="Arial" w:hAnsi="Arial" w:cs="Arial"/>
                <w:b/>
                <w:color w:val="1F4E79" w:themeColor="accent1" w:themeShade="80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DE684F" w:rsidRDefault="004B070F" w:rsidP="004F160E">
            <w:pPr>
              <w:rPr>
                <w:rFonts w:ascii="Arial" w:hAnsi="Arial" w:cs="Arial"/>
                <w:lang w:val="es-BO"/>
              </w:rPr>
            </w:pPr>
            <w:r w:rsidRPr="00DE684F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311"/>
        <w:gridCol w:w="280"/>
        <w:gridCol w:w="281"/>
        <w:gridCol w:w="272"/>
        <w:gridCol w:w="276"/>
        <w:gridCol w:w="275"/>
        <w:gridCol w:w="273"/>
        <w:gridCol w:w="9"/>
        <w:gridCol w:w="303"/>
        <w:gridCol w:w="11"/>
        <w:gridCol w:w="276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4B070F" w:rsidRPr="009956C4" w:rsidTr="004F160E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trHeight w:val="227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F3126A" w:rsidRDefault="004B070F" w:rsidP="004F160E">
            <w:pPr>
              <w:jc w:val="center"/>
              <w:rPr>
                <w:rFonts w:ascii="Arial" w:hAnsi="Arial" w:cs="Arial"/>
                <w:b/>
                <w:color w:val="323E4F" w:themeColor="text2" w:themeShade="BF"/>
              </w:rPr>
            </w:pPr>
            <w:r>
              <w:rPr>
                <w:rFonts w:ascii="Arial" w:hAnsi="Arial" w:cs="Arial"/>
                <w:b/>
                <w:color w:val="323E4F" w:themeColor="text2" w:themeShade="BF"/>
              </w:rPr>
              <w:t>ADQUISICIÓN IMPRESORAS DE ALTOTRAFICO MONOCROMATICA  MULTIFUNCION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trHeight w:val="2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trHeight w:val="188"/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56" w:type="dxa"/>
            <w:gridSpan w:val="10"/>
            <w:tcBorders>
              <w:left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B070F" w:rsidRPr="009956C4" w:rsidTr="004F160E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4" w:type="dxa"/>
            <w:gridSpan w:val="2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B070F" w:rsidRPr="009956C4" w:rsidTr="004F160E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6" w:type="dxa"/>
            <w:gridSpan w:val="10"/>
            <w:tcBorders>
              <w:left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B070F" w:rsidRPr="009956C4" w:rsidTr="004F160E">
        <w:trPr>
          <w:trHeight w:val="2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2C68FE">
              <w:rPr>
                <w:rFonts w:ascii="Arial" w:hAnsi="Arial" w:cs="Arial"/>
                <w:lang w:val="es-BO"/>
              </w:rPr>
              <w:t xml:space="preserve">Bs </w:t>
            </w:r>
            <w:r>
              <w:rPr>
                <w:rFonts w:ascii="Arial" w:hAnsi="Arial" w:cs="Arial"/>
                <w:lang w:val="es-BO"/>
              </w:rPr>
              <w:t>118</w:t>
            </w:r>
            <w:r w:rsidRPr="002C68FE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>500</w:t>
            </w:r>
            <w:r w:rsidRPr="002C68FE">
              <w:rPr>
                <w:rFonts w:ascii="Arial" w:hAnsi="Arial" w:cs="Arial"/>
                <w:lang w:val="es-BO"/>
              </w:rPr>
              <w:t>.00.- (</w:t>
            </w:r>
            <w:r>
              <w:rPr>
                <w:rFonts w:ascii="Arial" w:hAnsi="Arial" w:cs="Arial"/>
                <w:lang w:val="es-BO"/>
              </w:rPr>
              <w:t xml:space="preserve">CIENTO DIECIOCHO MIL QUINIENTOS </w:t>
            </w:r>
            <w:r w:rsidRPr="002C68FE">
              <w:rPr>
                <w:rFonts w:ascii="Arial" w:hAnsi="Arial" w:cs="Arial"/>
                <w:lang w:val="es-BO"/>
              </w:rPr>
              <w:t xml:space="preserve"> 00/100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trHeight w:val="28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109" w:type="dxa"/>
            <w:gridSpan w:val="4"/>
            <w:tcBorders>
              <w:left w:val="single" w:sz="4" w:space="0" w:color="auto"/>
            </w:tcBorders>
            <w:vAlign w:val="center"/>
          </w:tcPr>
          <w:p w:rsidR="004B070F" w:rsidRPr="009956C4" w:rsidRDefault="004B070F" w:rsidP="004F160E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368" w:type="dxa"/>
            <w:gridSpan w:val="17"/>
            <w:tcBorders>
              <w:left w:val="single" w:sz="4" w:space="0" w:color="auto"/>
            </w:tcBorders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051D19" w:rsidRDefault="004B070F" w:rsidP="004F160E">
            <w:pPr>
              <w:jc w:val="both"/>
              <w:rPr>
                <w:rFonts w:ascii="Arial" w:hAnsi="Arial" w:cs="Arial"/>
              </w:rPr>
            </w:pPr>
            <w:r w:rsidRPr="00051D19">
              <w:rPr>
                <w:rFonts w:ascii="Arial" w:hAnsi="Arial" w:cs="Arial"/>
              </w:rPr>
              <w:t>15 días calendario a partir del siguiente día hábil una vez firmada la orden de compra.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4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267F62" w:rsidTr="004F160E">
        <w:trPr>
          <w:gridAfter w:val="1"/>
          <w:wAfter w:w="271" w:type="dxa"/>
          <w:trHeight w:val="161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4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070F" w:rsidRDefault="004B070F" w:rsidP="004F160E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4B070F" w:rsidRPr="009956C4" w:rsidTr="004F160E">
        <w:trPr>
          <w:jc w:val="center"/>
        </w:trPr>
        <w:tc>
          <w:tcPr>
            <w:tcW w:w="235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070F" w:rsidRPr="007D24F0" w:rsidRDefault="004B070F" w:rsidP="004F160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:rsidR="004B070F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131" w:type="dxa"/>
            <w:gridSpan w:val="26"/>
            <w:shd w:val="clear" w:color="auto" w:fill="auto"/>
          </w:tcPr>
          <w:p w:rsidR="004B070F" w:rsidRPr="007D24F0" w:rsidRDefault="004B070F" w:rsidP="004F16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B070F" w:rsidRPr="00156685" w:rsidRDefault="004B070F" w:rsidP="004F160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4B070F" w:rsidRPr="009956C4" w:rsidTr="004F160E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19"/>
            <w:vMerge w:val="restart"/>
          </w:tcPr>
          <w:p w:rsidR="004B070F" w:rsidRPr="009956C4" w:rsidRDefault="004B070F" w:rsidP="004F160E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4B070F" w:rsidRPr="009956C4" w:rsidRDefault="004B070F" w:rsidP="004F160E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4B070F" w:rsidRPr="009956C4" w:rsidRDefault="004B070F" w:rsidP="004F160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left w:val="nil"/>
            </w:tcBorders>
            <w:vAlign w:val="center"/>
          </w:tcPr>
          <w:p w:rsidR="004B070F" w:rsidRPr="009956C4" w:rsidRDefault="004B070F" w:rsidP="004F160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19"/>
            <w:vMerge/>
          </w:tcPr>
          <w:p w:rsidR="004B070F" w:rsidRPr="009956C4" w:rsidRDefault="004B070F" w:rsidP="004F160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:rsidR="004B070F" w:rsidRPr="009956C4" w:rsidRDefault="004B070F" w:rsidP="004F160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nil"/>
            </w:tcBorders>
          </w:tcPr>
          <w:p w:rsidR="004B070F" w:rsidRPr="009956C4" w:rsidRDefault="004B070F" w:rsidP="004F160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2C68FE" w:rsidRDefault="004B070F" w:rsidP="004F160E">
            <w:pPr>
              <w:rPr>
                <w:rFonts w:ascii="Arial" w:hAnsi="Arial" w:cs="Arial"/>
                <w:lang w:val="es-BO"/>
              </w:rPr>
            </w:pPr>
            <w:r w:rsidRPr="002C68FE">
              <w:rPr>
                <w:rFonts w:ascii="Arial" w:hAnsi="Arial" w:cs="Arial"/>
                <w:lang w:val="es-BO"/>
              </w:rPr>
              <w:t>OTROS RECURSOS ESPECIFICOS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70F" w:rsidRPr="002C68FE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2C68FE" w:rsidRDefault="004B070F" w:rsidP="004F160E">
            <w:pPr>
              <w:rPr>
                <w:rFonts w:ascii="Arial" w:hAnsi="Arial" w:cs="Arial"/>
                <w:lang w:val="es-BO"/>
              </w:rPr>
            </w:pPr>
            <w:r w:rsidRPr="002C68FE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B070F" w:rsidRPr="009956C4" w:rsidTr="004F160E">
        <w:trPr>
          <w:trHeight w:val="397"/>
          <w:jc w:val="center"/>
        </w:trPr>
        <w:tc>
          <w:tcPr>
            <w:tcW w:w="10346" w:type="dxa"/>
            <w:gridSpan w:val="3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4B070F" w:rsidRPr="009956C4" w:rsidRDefault="004B070F" w:rsidP="004F160E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B070F" w:rsidRPr="009956C4" w:rsidTr="004F160E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1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  <w:r w:rsidRPr="004E11F7">
              <w:rPr>
                <w:rFonts w:ascii="Arial" w:hAnsi="Arial" w:cs="Arial"/>
                <w:lang w:val="es-BO"/>
              </w:rPr>
              <w:t>C. Pedro Salazar esq. Andrés Muñoz N° 631</w:t>
            </w:r>
          </w:p>
        </w:tc>
        <w:tc>
          <w:tcPr>
            <w:tcW w:w="191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 – 12:00 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B070F" w:rsidRPr="009956C4" w:rsidRDefault="004B070F" w:rsidP="004F160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4B070F" w:rsidRPr="009956C4" w:rsidRDefault="004B070F" w:rsidP="004F160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4B070F" w:rsidRPr="009956C4" w:rsidRDefault="004B070F" w:rsidP="004F160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5"/>
            <w:tcBorders>
              <w:bottom w:val="single" w:sz="4" w:space="0" w:color="auto"/>
            </w:tcBorders>
          </w:tcPr>
          <w:p w:rsidR="004B070F" w:rsidRPr="009956C4" w:rsidRDefault="004B070F" w:rsidP="004F160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4B070F" w:rsidRPr="009956C4" w:rsidRDefault="004B070F" w:rsidP="004F160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4B070F" w:rsidRPr="009956C4" w:rsidRDefault="004B070F" w:rsidP="004F160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Oscar Siles Vargas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II – Soporte a Usuario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Departamento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2417575 Int. 317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osiles@fndr.gob.bo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4B070F" w:rsidRPr="009956C4" w:rsidRDefault="004B070F" w:rsidP="004F160E">
            <w:pPr>
              <w:rPr>
                <w:rFonts w:ascii="Arial" w:hAnsi="Arial" w:cs="Arial"/>
                <w:lang w:val="es-BO"/>
              </w:rPr>
            </w:pPr>
          </w:p>
        </w:tc>
      </w:tr>
      <w:tr w:rsidR="004B070F" w:rsidRPr="009956C4" w:rsidTr="004F160E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B070F" w:rsidRPr="009956C4" w:rsidTr="004F160E">
        <w:trPr>
          <w:trHeight w:val="56"/>
          <w:jc w:val="center"/>
        </w:trPr>
        <w:tc>
          <w:tcPr>
            <w:tcW w:w="2649" w:type="dxa"/>
            <w:gridSpan w:val="3"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4B070F" w:rsidRPr="009956C4" w:rsidRDefault="004B070F" w:rsidP="004F160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4B070F" w:rsidRDefault="004B070F" w:rsidP="004B070F">
      <w:pPr>
        <w:rPr>
          <w:lang w:val="es-BO"/>
        </w:rPr>
      </w:pPr>
    </w:p>
    <w:p w:rsidR="004B070F" w:rsidRDefault="004B070F" w:rsidP="004B070F">
      <w:pPr>
        <w:rPr>
          <w:lang w:val="es-BO"/>
        </w:rPr>
      </w:pPr>
    </w:p>
    <w:p w:rsidR="004B070F" w:rsidRDefault="004B070F" w:rsidP="004B070F">
      <w:pPr>
        <w:rPr>
          <w:lang w:val="es-BO"/>
        </w:rPr>
      </w:pPr>
    </w:p>
    <w:p w:rsidR="004B070F" w:rsidRDefault="004B070F" w:rsidP="004B070F">
      <w:pPr>
        <w:rPr>
          <w:lang w:val="es-BO"/>
        </w:rPr>
      </w:pPr>
    </w:p>
    <w:p w:rsidR="004B070F" w:rsidRDefault="004B070F" w:rsidP="004B070F">
      <w:pPr>
        <w:rPr>
          <w:lang w:val="es-BO"/>
        </w:rPr>
      </w:pPr>
    </w:p>
    <w:p w:rsidR="004B070F" w:rsidRDefault="004B070F" w:rsidP="004B070F">
      <w:pPr>
        <w:rPr>
          <w:lang w:val="es-BO"/>
        </w:rPr>
      </w:pPr>
    </w:p>
    <w:p w:rsidR="004B070F" w:rsidRDefault="004B070F" w:rsidP="004B070F">
      <w:pPr>
        <w:rPr>
          <w:lang w:val="es-BO"/>
        </w:rPr>
      </w:pPr>
    </w:p>
    <w:p w:rsidR="004B070F" w:rsidRDefault="004B070F" w:rsidP="004B070F">
      <w:pPr>
        <w:rPr>
          <w:lang w:val="es-BO"/>
        </w:rPr>
      </w:pPr>
    </w:p>
    <w:p w:rsidR="004B070F" w:rsidRDefault="004B070F" w:rsidP="004B070F">
      <w:pPr>
        <w:rPr>
          <w:lang w:val="es-BO"/>
        </w:rPr>
      </w:pPr>
    </w:p>
    <w:p w:rsidR="004B070F" w:rsidRDefault="004B070F" w:rsidP="004B070F">
      <w:pPr>
        <w:rPr>
          <w:lang w:val="es-BO"/>
        </w:rPr>
      </w:pPr>
    </w:p>
    <w:p w:rsidR="004B070F" w:rsidRDefault="004B070F" w:rsidP="004B070F">
      <w:pPr>
        <w:rPr>
          <w:lang w:val="es-BO"/>
        </w:rPr>
      </w:pPr>
    </w:p>
    <w:p w:rsidR="004B070F" w:rsidRDefault="004B070F" w:rsidP="004B070F">
      <w:pPr>
        <w:rPr>
          <w:lang w:val="es-BO"/>
        </w:rPr>
      </w:pPr>
    </w:p>
    <w:p w:rsidR="004B070F" w:rsidRDefault="004B070F" w:rsidP="004B070F">
      <w:pPr>
        <w:rPr>
          <w:lang w:val="es-BO"/>
        </w:rPr>
      </w:pPr>
    </w:p>
    <w:p w:rsidR="004B070F" w:rsidRDefault="004B070F" w:rsidP="004B070F">
      <w:pPr>
        <w:rPr>
          <w:lang w:val="es-BO"/>
        </w:rPr>
      </w:pPr>
    </w:p>
    <w:p w:rsidR="004B070F" w:rsidRDefault="004B070F" w:rsidP="004B070F">
      <w:pPr>
        <w:rPr>
          <w:lang w:val="es-BO"/>
        </w:rPr>
      </w:pPr>
    </w:p>
    <w:p w:rsidR="004B070F" w:rsidRDefault="004B070F" w:rsidP="004B070F">
      <w:pPr>
        <w:rPr>
          <w:lang w:val="es-BO"/>
        </w:rPr>
      </w:pPr>
    </w:p>
    <w:p w:rsidR="004B070F" w:rsidRPr="009956C4" w:rsidRDefault="004B070F" w:rsidP="004B070F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3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3"/>
    </w:p>
    <w:p w:rsidR="004B070F" w:rsidRPr="009956C4" w:rsidRDefault="004B070F" w:rsidP="004B070F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B070F" w:rsidRPr="009956C4" w:rsidTr="004F160E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70F" w:rsidRPr="009956C4" w:rsidRDefault="004B070F" w:rsidP="004F160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B070F" w:rsidRPr="009956C4" w:rsidRDefault="004B070F" w:rsidP="004F160E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4B070F" w:rsidRPr="009956C4" w:rsidRDefault="004B070F" w:rsidP="004F160E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4B070F" w:rsidRPr="009956C4" w:rsidRDefault="004B070F" w:rsidP="004F160E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4B070F" w:rsidRPr="009956C4" w:rsidRDefault="004B070F" w:rsidP="004F160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4B070F" w:rsidRPr="009956C4" w:rsidRDefault="004B070F" w:rsidP="004F160E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4B070F" w:rsidRPr="009956C4" w:rsidRDefault="004B070F" w:rsidP="004F160E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4B070F" w:rsidRPr="009956C4" w:rsidRDefault="004B070F" w:rsidP="004F160E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4B070F" w:rsidRPr="009956C4" w:rsidRDefault="004B070F" w:rsidP="004B070F">
      <w:pPr>
        <w:jc w:val="right"/>
        <w:rPr>
          <w:rFonts w:ascii="Arial" w:hAnsi="Arial" w:cs="Arial"/>
          <w:lang w:val="es-BO"/>
        </w:rPr>
      </w:pPr>
    </w:p>
    <w:p w:rsidR="004B070F" w:rsidRPr="00635043" w:rsidRDefault="004B070F" w:rsidP="004B070F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4B070F" w:rsidRPr="009956C4" w:rsidRDefault="004B070F" w:rsidP="004B070F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4B070F" w:rsidRPr="009956C4" w:rsidTr="004F160E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4B070F" w:rsidRPr="009956C4" w:rsidTr="004F160E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070F" w:rsidRPr="009956C4" w:rsidTr="004F160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070F" w:rsidRPr="009956C4" w:rsidTr="004F160E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070F" w:rsidRPr="009956C4" w:rsidTr="004F160E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070F" w:rsidRPr="009956C4" w:rsidTr="004F160E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070F" w:rsidRPr="009956C4" w:rsidTr="004F160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D3404B">
              <w:rPr>
                <w:rFonts w:ascii="Arial" w:hAnsi="Arial" w:cs="Arial"/>
                <w:sz w:val="12"/>
                <w:lang w:val="es-BO"/>
              </w:rPr>
              <w:t>PRESENTACIÓN DE PROPUESTAS: electrónicas a través del RUPE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B070F" w:rsidRPr="009956C4" w:rsidTr="004F160E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B070F" w:rsidRPr="009956C4" w:rsidTr="004F160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070F" w:rsidRPr="009956C4" w:rsidTr="004F160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B070F" w:rsidRPr="009956C4" w:rsidTr="004F160E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267F62" w:rsidRDefault="004B070F" w:rsidP="004F16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267F62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267F62" w:rsidRDefault="004B070F" w:rsidP="004F16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267F62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267F62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267F62" w:rsidRDefault="004B070F" w:rsidP="004F160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267F62">
              <w:rPr>
                <w:sz w:val="14"/>
                <w:szCs w:val="14"/>
                <w:lang w:val="es-BO"/>
              </w:rPr>
              <w:t>202</w:t>
            </w: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D3404B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 xml:space="preserve">Lugar: </w:t>
            </w:r>
            <w:r w:rsidRPr="00D3404B">
              <w:rPr>
                <w:rFonts w:ascii="Arial" w:hAnsi="Arial" w:cs="Arial"/>
                <w:sz w:val="14"/>
                <w:szCs w:val="4"/>
                <w:lang w:val="es-BO"/>
              </w:rPr>
              <w:t>C. Pedro Salazar esq. Andrés Muñoz N° 631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(Piso 2 Departamento de sistemas)</w:t>
            </w:r>
          </w:p>
          <w:p w:rsidR="004B070F" w:rsidRPr="00D3404B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  <w:p w:rsidR="004B070F" w:rsidRPr="0084343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43436">
              <w:rPr>
                <w:rFonts w:ascii="Arial" w:hAnsi="Arial" w:cs="Arial"/>
                <w:sz w:val="14"/>
                <w:szCs w:val="4"/>
                <w:lang w:val="es-BO"/>
              </w:rPr>
              <w:t>Información para unirse a Google Meet</w:t>
            </w:r>
          </w:p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43436">
              <w:rPr>
                <w:rFonts w:ascii="Arial" w:hAnsi="Arial" w:cs="Arial"/>
                <w:sz w:val="14"/>
                <w:szCs w:val="4"/>
                <w:lang w:val="es-BO"/>
              </w:rPr>
              <w:t xml:space="preserve">Enlace a la videollamada: </w:t>
            </w:r>
            <w:hyperlink r:id="rId5" w:tgtFrame="_blank" w:history="1">
              <w:r>
                <w:rPr>
                  <w:rStyle w:val="Hipervnculo"/>
                  <w:rFonts w:ascii="Lucida Console" w:hAnsi="Lucida Console"/>
                  <w:color w:val="336699"/>
                  <w:u w:val="none"/>
                  <w:shd w:val="clear" w:color="auto" w:fill="F8F8F8"/>
                </w:rPr>
                <w:t>https://meet.google.com/abd-exvn-jhv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B070F" w:rsidRPr="009956C4" w:rsidTr="004F160E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B070F" w:rsidRPr="009956C4" w:rsidTr="004F160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070F" w:rsidRPr="009956C4" w:rsidTr="004F160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B070F" w:rsidRPr="009956C4" w:rsidTr="004F160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070F" w:rsidRPr="009956C4" w:rsidTr="004F160E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9956C4" w:rsidTr="004F160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070F" w:rsidRPr="009956C4" w:rsidTr="004F160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070F" w:rsidRPr="009956C4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9956C4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A244D6" w:rsidTr="004F160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B070F" w:rsidRPr="00A244D6" w:rsidRDefault="004B070F" w:rsidP="004F160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B070F" w:rsidRPr="00A244D6" w:rsidTr="004F160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B070F" w:rsidRPr="00A244D6" w:rsidRDefault="004B070F" w:rsidP="004F160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070F" w:rsidRPr="00A244D6" w:rsidRDefault="004B070F" w:rsidP="004F160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B070F" w:rsidRPr="00A244D6" w:rsidTr="004F160E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B070F" w:rsidRPr="00A244D6" w:rsidRDefault="004B070F" w:rsidP="004F160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B070F" w:rsidRPr="00A244D6" w:rsidRDefault="004B070F" w:rsidP="004F160E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B070F" w:rsidRPr="00A244D6" w:rsidRDefault="004B070F" w:rsidP="004F160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B070F" w:rsidRPr="00A244D6" w:rsidRDefault="004B070F" w:rsidP="004F160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4B070F" w:rsidRPr="00A244D6" w:rsidRDefault="004B070F" w:rsidP="004B070F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4B070F" w:rsidRPr="0077744B" w:rsidRDefault="004B070F" w:rsidP="004B070F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4B070F" w:rsidRDefault="004B070F" w:rsidP="004B070F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4B070F" w:rsidRDefault="004B070F" w:rsidP="004B070F">
      <w:pPr>
        <w:rPr>
          <w:lang w:val="es-BO"/>
        </w:rPr>
      </w:pPr>
    </w:p>
    <w:p w:rsidR="00B20D31" w:rsidRDefault="00B20D31">
      <w:bookmarkStart w:id="6" w:name="_GoBack"/>
      <w:bookmarkEnd w:id="6"/>
    </w:p>
    <w:sectPr w:rsidR="00B20D31" w:rsidSect="004B070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charset w:val="01"/>
    <w:family w:val="roman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3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D324BE3"/>
    <w:multiLevelType w:val="hybridMultilevel"/>
    <w:tmpl w:val="FDEC01F0"/>
    <w:lvl w:ilvl="0" w:tplc="5860EAA4">
      <w:start w:val="1"/>
      <w:numFmt w:val="lowerLetter"/>
      <w:lvlText w:val="%1)"/>
      <w:lvlJc w:val="left"/>
      <w:pPr>
        <w:ind w:left="720" w:hanging="360"/>
      </w:pPr>
    </w:lvl>
    <w:lvl w:ilvl="1" w:tplc="1D6886D4" w:tentative="1">
      <w:start w:val="1"/>
      <w:numFmt w:val="lowerLetter"/>
      <w:lvlText w:val="%2."/>
      <w:lvlJc w:val="left"/>
      <w:pPr>
        <w:ind w:left="1440" w:hanging="360"/>
      </w:pPr>
    </w:lvl>
    <w:lvl w:ilvl="2" w:tplc="FDB225B0" w:tentative="1">
      <w:start w:val="1"/>
      <w:numFmt w:val="lowerRoman"/>
      <w:lvlText w:val="%3."/>
      <w:lvlJc w:val="right"/>
      <w:pPr>
        <w:ind w:left="2160" w:hanging="180"/>
      </w:pPr>
    </w:lvl>
    <w:lvl w:ilvl="3" w:tplc="211A3126" w:tentative="1">
      <w:start w:val="1"/>
      <w:numFmt w:val="decimal"/>
      <w:lvlText w:val="%4."/>
      <w:lvlJc w:val="left"/>
      <w:pPr>
        <w:ind w:left="2880" w:hanging="360"/>
      </w:pPr>
    </w:lvl>
    <w:lvl w:ilvl="4" w:tplc="0C4AB1A4" w:tentative="1">
      <w:start w:val="1"/>
      <w:numFmt w:val="lowerLetter"/>
      <w:lvlText w:val="%5."/>
      <w:lvlJc w:val="left"/>
      <w:pPr>
        <w:ind w:left="3600" w:hanging="360"/>
      </w:pPr>
    </w:lvl>
    <w:lvl w:ilvl="5" w:tplc="5C86048E" w:tentative="1">
      <w:start w:val="1"/>
      <w:numFmt w:val="lowerRoman"/>
      <w:lvlText w:val="%6."/>
      <w:lvlJc w:val="right"/>
      <w:pPr>
        <w:ind w:left="4320" w:hanging="180"/>
      </w:pPr>
    </w:lvl>
    <w:lvl w:ilvl="6" w:tplc="3BBAC130" w:tentative="1">
      <w:start w:val="1"/>
      <w:numFmt w:val="decimal"/>
      <w:lvlText w:val="%7."/>
      <w:lvlJc w:val="left"/>
      <w:pPr>
        <w:ind w:left="5040" w:hanging="360"/>
      </w:pPr>
    </w:lvl>
    <w:lvl w:ilvl="7" w:tplc="E3F4CD50" w:tentative="1">
      <w:start w:val="1"/>
      <w:numFmt w:val="lowerLetter"/>
      <w:lvlText w:val="%8."/>
      <w:lvlJc w:val="left"/>
      <w:pPr>
        <w:ind w:left="5760" w:hanging="360"/>
      </w:pPr>
    </w:lvl>
    <w:lvl w:ilvl="8" w:tplc="19AAD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50DE6"/>
    <w:multiLevelType w:val="hybridMultilevel"/>
    <w:tmpl w:val="DE2CDE7E"/>
    <w:lvl w:ilvl="0" w:tplc="4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16D08E0"/>
    <w:multiLevelType w:val="hybridMultilevel"/>
    <w:tmpl w:val="41862DE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07133"/>
    <w:multiLevelType w:val="hybridMultilevel"/>
    <w:tmpl w:val="6210915E"/>
    <w:lvl w:ilvl="0" w:tplc="4B205F04">
      <w:start w:val="1"/>
      <w:numFmt w:val="upperRoman"/>
      <w:lvlText w:val="%1."/>
      <w:lvlJc w:val="right"/>
      <w:pPr>
        <w:ind w:left="1068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6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7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 w15:restartNumberingAfterBreak="0">
    <w:nsid w:val="5A52445C"/>
    <w:multiLevelType w:val="hybridMultilevel"/>
    <w:tmpl w:val="6BB45C8E"/>
    <w:lvl w:ilvl="0" w:tplc="8512AB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22A063A"/>
    <w:multiLevelType w:val="hybridMultilevel"/>
    <w:tmpl w:val="78BA1166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 w15:restartNumberingAfterBreak="0">
    <w:nsid w:val="7C620C86"/>
    <w:multiLevelType w:val="hybridMultilevel"/>
    <w:tmpl w:val="7C9CDFF0"/>
    <w:lvl w:ilvl="0" w:tplc="89E0D1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B4133"/>
    <w:multiLevelType w:val="hybridMultilevel"/>
    <w:tmpl w:val="4B964FBA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6"/>
  </w:num>
  <w:num w:numId="4">
    <w:abstractNumId w:val="33"/>
  </w:num>
  <w:num w:numId="5">
    <w:abstractNumId w:val="9"/>
  </w:num>
  <w:num w:numId="6">
    <w:abstractNumId w:val="32"/>
  </w:num>
  <w:num w:numId="7">
    <w:abstractNumId w:val="5"/>
  </w:num>
  <w:num w:numId="8">
    <w:abstractNumId w:val="3"/>
  </w:num>
  <w:num w:numId="9">
    <w:abstractNumId w:val="2"/>
  </w:num>
  <w:num w:numId="10">
    <w:abstractNumId w:val="26"/>
  </w:num>
  <w:num w:numId="11">
    <w:abstractNumId w:val="20"/>
  </w:num>
  <w:num w:numId="12">
    <w:abstractNumId w:val="24"/>
  </w:num>
  <w:num w:numId="13">
    <w:abstractNumId w:val="19"/>
  </w:num>
  <w:num w:numId="14">
    <w:abstractNumId w:val="7"/>
  </w:num>
  <w:num w:numId="15">
    <w:abstractNumId w:val="43"/>
  </w:num>
  <w:num w:numId="16">
    <w:abstractNumId w:val="4"/>
  </w:num>
  <w:num w:numId="17">
    <w:abstractNumId w:val="13"/>
  </w:num>
  <w:num w:numId="18">
    <w:abstractNumId w:val="21"/>
  </w:num>
  <w:num w:numId="19">
    <w:abstractNumId w:val="28"/>
  </w:num>
  <w:num w:numId="20">
    <w:abstractNumId w:val="42"/>
  </w:num>
  <w:num w:numId="21">
    <w:abstractNumId w:val="6"/>
  </w:num>
  <w:num w:numId="22">
    <w:abstractNumId w:val="35"/>
  </w:num>
  <w:num w:numId="23">
    <w:abstractNumId w:val="0"/>
  </w:num>
  <w:num w:numId="24">
    <w:abstractNumId w:val="30"/>
  </w:num>
  <w:num w:numId="25">
    <w:abstractNumId w:val="11"/>
  </w:num>
  <w:num w:numId="26">
    <w:abstractNumId w:val="41"/>
  </w:num>
  <w:num w:numId="27">
    <w:abstractNumId w:val="45"/>
  </w:num>
  <w:num w:numId="28">
    <w:abstractNumId w:val="14"/>
  </w:num>
  <w:num w:numId="29">
    <w:abstractNumId w:val="34"/>
  </w:num>
  <w:num w:numId="30">
    <w:abstractNumId w:val="46"/>
  </w:num>
  <w:num w:numId="31">
    <w:abstractNumId w:val="31"/>
  </w:num>
  <w:num w:numId="32">
    <w:abstractNumId w:val="1"/>
  </w:num>
  <w:num w:numId="33">
    <w:abstractNumId w:val="12"/>
  </w:num>
  <w:num w:numId="34">
    <w:abstractNumId w:val="23"/>
  </w:num>
  <w:num w:numId="35">
    <w:abstractNumId w:val="22"/>
  </w:num>
  <w:num w:numId="36">
    <w:abstractNumId w:val="8"/>
  </w:num>
  <w:num w:numId="37">
    <w:abstractNumId w:val="40"/>
  </w:num>
  <w:num w:numId="38">
    <w:abstractNumId w:val="38"/>
  </w:num>
  <w:num w:numId="39">
    <w:abstractNumId w:val="25"/>
  </w:num>
  <w:num w:numId="40">
    <w:abstractNumId w:val="39"/>
  </w:num>
  <w:num w:numId="41">
    <w:abstractNumId w:val="37"/>
  </w:num>
  <w:num w:numId="42">
    <w:abstractNumId w:val="16"/>
  </w:num>
  <w:num w:numId="43">
    <w:abstractNumId w:val="29"/>
  </w:num>
  <w:num w:numId="44">
    <w:abstractNumId w:val="47"/>
  </w:num>
  <w:num w:numId="45">
    <w:abstractNumId w:val="44"/>
  </w:num>
  <w:num w:numId="46">
    <w:abstractNumId w:val="17"/>
  </w:num>
  <w:num w:numId="47">
    <w:abstractNumId w:val="1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0F"/>
    <w:rsid w:val="004B070F"/>
    <w:rsid w:val="00B2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11BD"/>
  <w15:chartTrackingRefBased/>
  <w15:docId w15:val="{BAC3B1D8-ABEB-4DF8-9CB5-72771C80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0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B070F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4B070F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4B070F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070F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4B070F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4B070F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4B070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4B070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B070F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B070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B070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B070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070F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4B070F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070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B070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4B070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B070F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070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070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070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4B070F"/>
    <w:rPr>
      <w:color w:val="0000FF"/>
      <w:u w:val="single"/>
    </w:rPr>
  </w:style>
  <w:style w:type="paragraph" w:styleId="Encabezado">
    <w:name w:val="header"/>
    <w:basedOn w:val="Normal"/>
    <w:link w:val="EncabezadoCar"/>
    <w:rsid w:val="004B07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070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07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70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4B070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4B070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BULLET Liste"/>
    <w:basedOn w:val="Normal"/>
    <w:link w:val="PrrafodelistaCar"/>
    <w:uiPriority w:val="34"/>
    <w:qFormat/>
    <w:rsid w:val="004B070F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4B070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070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070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4B070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070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070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4B070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07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4B070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070F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4B0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4B0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4B070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B070F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B070F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4B070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4B070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B07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B070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B070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4B070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4B070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4B070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4B070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4B070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4B070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4B070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070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070F"/>
    <w:rPr>
      <w:vertAlign w:val="superscript"/>
    </w:rPr>
  </w:style>
  <w:style w:type="paragraph" w:customStyle="1" w:styleId="BodyText21">
    <w:name w:val="Body Text 21"/>
    <w:basedOn w:val="Normal"/>
    <w:rsid w:val="004B070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4B070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4B070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4B070F"/>
  </w:style>
  <w:style w:type="paragraph" w:customStyle="1" w:styleId="Document1">
    <w:name w:val="Document 1"/>
    <w:rsid w:val="004B070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4B070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B070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4B070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070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4B070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4B070F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4B070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4B070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4B070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4B070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4B070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4B070F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4B070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4B070F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4B070F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4B0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4B070F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B070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4B070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4B070F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4B070F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4B070F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4B070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B070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B070F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4B070F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4B070F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4B070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BULLET Liste Car"/>
    <w:link w:val="Prrafodelista"/>
    <w:uiPriority w:val="34"/>
    <w:qFormat/>
    <w:locked/>
    <w:rsid w:val="004B070F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B07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B07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B070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4B07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B07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B07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B070F"/>
    <w:pPr>
      <w:spacing w:after="0"/>
      <w:ind w:left="360" w:firstLine="360"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B070F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abd-exvn-jh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Milizen Rosario Butron Fuentes</dc:creator>
  <cp:keywords/>
  <dc:description/>
  <cp:lastModifiedBy>Milizen Rosario Butron Fuentes</cp:lastModifiedBy>
  <cp:revision>1</cp:revision>
  <dcterms:created xsi:type="dcterms:W3CDTF">2024-08-12T20:42:00Z</dcterms:created>
  <dcterms:modified xsi:type="dcterms:W3CDTF">2024-08-12T20:43:00Z</dcterms:modified>
</cp:coreProperties>
</file>