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E4C" w:rsidRPr="00A80E4C" w:rsidRDefault="00A80E4C" w:rsidP="00A80E4C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es-ES"/>
        </w:rPr>
      </w:pPr>
      <w:r w:rsidRPr="00A80E4C">
        <w:rPr>
          <w:rFonts w:ascii="Verdana" w:eastAsia="Times New Roman" w:hAnsi="Verdana" w:cs="Times New Roman"/>
          <w:b/>
          <w:sz w:val="18"/>
          <w:szCs w:val="16"/>
          <w:lang w:eastAsia="es-ES"/>
        </w:rPr>
        <w:t>PARTE II</w:t>
      </w:r>
    </w:p>
    <w:p w:rsidR="00A80E4C" w:rsidRPr="00A80E4C" w:rsidRDefault="00A80E4C" w:rsidP="00A80E4C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es-ES"/>
        </w:rPr>
      </w:pPr>
      <w:r w:rsidRPr="00A80E4C">
        <w:rPr>
          <w:rFonts w:ascii="Verdana" w:eastAsia="Times New Roman" w:hAnsi="Verdana" w:cs="Arial"/>
          <w:b/>
          <w:sz w:val="18"/>
          <w:szCs w:val="18"/>
          <w:lang w:eastAsia="es-ES"/>
        </w:rPr>
        <w:t>INFORMACIÓN TÉCNICA DE LA CONTRATACIÓN</w:t>
      </w:r>
    </w:p>
    <w:p w:rsidR="00A80E4C" w:rsidRPr="00A80E4C" w:rsidRDefault="00A80E4C" w:rsidP="00A80E4C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es-ES"/>
        </w:rPr>
      </w:pPr>
    </w:p>
    <w:p w:rsidR="00A80E4C" w:rsidRPr="00A80E4C" w:rsidRDefault="00A80E4C" w:rsidP="00A47927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kern w:val="28"/>
          <w:sz w:val="18"/>
          <w:szCs w:val="18"/>
          <w:lang w:eastAsia="x-none"/>
        </w:rPr>
      </w:pPr>
      <w:bookmarkStart w:id="0" w:name="_Toc346873832"/>
      <w:bookmarkStart w:id="1" w:name="_Toc356237219"/>
      <w:bookmarkStart w:id="2" w:name="_Toc94714725"/>
      <w:r w:rsidRPr="00A80E4C">
        <w:rPr>
          <w:rFonts w:ascii="Verdana" w:eastAsia="Times New Roman" w:hAnsi="Verdana" w:cs="Times New Roman"/>
          <w:b/>
          <w:bCs/>
          <w:kern w:val="28"/>
          <w:sz w:val="18"/>
          <w:szCs w:val="18"/>
          <w:lang w:eastAsia="x-none"/>
        </w:rPr>
        <w:t>CONVOCATORIA Y DATOS GENERALES DE LA CONTRATACIÓN</w:t>
      </w:r>
      <w:bookmarkEnd w:id="0"/>
      <w:bookmarkEnd w:id="1"/>
      <w:bookmarkEnd w:id="2"/>
    </w:p>
    <w:p w:rsidR="00A80E4C" w:rsidRPr="00A80E4C" w:rsidRDefault="00A80E4C" w:rsidP="00A80E4C">
      <w:pPr>
        <w:spacing w:after="0" w:line="240" w:lineRule="auto"/>
        <w:ind w:left="432"/>
        <w:jc w:val="both"/>
        <w:outlineLvl w:val="0"/>
        <w:rPr>
          <w:rFonts w:ascii="Verdana" w:eastAsia="Times New Roman" w:hAnsi="Verdana" w:cs="Times New Roman"/>
          <w:b/>
          <w:bCs/>
          <w:kern w:val="28"/>
          <w:sz w:val="18"/>
          <w:szCs w:val="18"/>
          <w:lang w:eastAsia="x-none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A80E4C" w:rsidRPr="00A80E4C" w:rsidTr="00B74839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A80E4C" w:rsidRPr="00A80E4C" w:rsidRDefault="00A80E4C" w:rsidP="00A47927">
            <w:pPr>
              <w:numPr>
                <w:ilvl w:val="0"/>
                <w:numId w:val="8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80E4C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DATOS DEL PROCESOS DE CONTRATACIÓN</w:t>
            </w:r>
          </w:p>
        </w:tc>
      </w:tr>
      <w:tr w:rsidR="00A80E4C" w:rsidRPr="00A80E4C" w:rsidTr="00B74839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rPr>
                <w:rFonts w:ascii="Arial" w:hAnsi="Arial" w:cs="Arial"/>
                <w:b/>
                <w:sz w:val="8"/>
                <w:szCs w:val="2"/>
                <w:lang w:eastAsia="es-ES"/>
              </w:rPr>
            </w:pPr>
          </w:p>
        </w:tc>
      </w:tr>
      <w:tr w:rsidR="00A80E4C" w:rsidRPr="00A80E4C" w:rsidTr="00B74839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80E4C" w:rsidRPr="00A80E4C" w:rsidRDefault="00A80E4C" w:rsidP="00A80E4C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hAnsi="Arial" w:cs="Arial"/>
                <w:sz w:val="16"/>
                <w:szCs w:val="16"/>
                <w:lang w:eastAsia="es-ES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0E4C" w:rsidRPr="00A80E4C" w:rsidRDefault="00A80E4C" w:rsidP="00A80E4C">
            <w:pPr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A80E4C">
              <w:rPr>
                <w:rFonts w:ascii="Arial" w:hAnsi="Arial" w:cs="Arial"/>
                <w:b/>
                <w:sz w:val="16"/>
                <w:szCs w:val="16"/>
                <w:lang w:eastAsia="es-ES"/>
              </w:rPr>
              <w:t>FONDO NACIONAL DE DESARROLLO REGIONAL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A80E4C" w:rsidRPr="00A80E4C" w:rsidTr="00B74839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A80E4C" w:rsidRPr="00A80E4C" w:rsidRDefault="00A80E4C" w:rsidP="00A80E4C">
            <w:pPr>
              <w:jc w:val="right"/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A80E4C" w:rsidRPr="00A80E4C" w:rsidRDefault="00A80E4C" w:rsidP="00A80E4C">
            <w:pPr>
              <w:jc w:val="right"/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</w:tr>
      <w:tr w:rsidR="00A80E4C" w:rsidRPr="00A80E4C" w:rsidTr="00B74839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80E4C" w:rsidRPr="00A80E4C" w:rsidRDefault="00A80E4C" w:rsidP="00A80E4C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hAnsi="Arial" w:cs="Arial"/>
                <w:sz w:val="16"/>
                <w:szCs w:val="16"/>
                <w:lang w:eastAsia="es-ES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0E4C" w:rsidRPr="00A80E4C" w:rsidRDefault="00A80E4C" w:rsidP="00A80E4C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hAnsi="Arial" w:cs="Arial"/>
                <w:sz w:val="16"/>
                <w:szCs w:val="16"/>
                <w:lang w:eastAsia="es-ES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A80E4C" w:rsidRPr="00A80E4C" w:rsidRDefault="00A80E4C" w:rsidP="00A80E4C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A80E4C" w:rsidRPr="00A80E4C" w:rsidRDefault="00A80E4C" w:rsidP="00A80E4C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hAnsi="Arial" w:cs="Arial"/>
                <w:sz w:val="16"/>
                <w:szCs w:val="16"/>
                <w:lang w:eastAsia="es-ES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hAnsi="Arial" w:cs="Arial"/>
                <w:sz w:val="16"/>
                <w:szCs w:val="16"/>
                <w:lang w:eastAsia="es-ES"/>
              </w:rPr>
              <w:t>FNDR/ANPE-10/2022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A80E4C" w:rsidRPr="00A80E4C" w:rsidTr="00B74839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80E4C" w:rsidRPr="00A80E4C" w:rsidRDefault="00A80E4C" w:rsidP="00A80E4C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A80E4C" w:rsidRPr="00A80E4C" w:rsidTr="00B74839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A80E4C" w:rsidRPr="00A80E4C" w:rsidRDefault="00A80E4C" w:rsidP="00A80E4C">
            <w:pPr>
              <w:jc w:val="right"/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A80E4C" w:rsidRPr="00A80E4C" w:rsidRDefault="00A80E4C" w:rsidP="00A80E4C">
            <w:pPr>
              <w:jc w:val="right"/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3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807"/>
        <w:gridCol w:w="760"/>
        <w:gridCol w:w="261"/>
      </w:tblGrid>
      <w:tr w:rsidR="00A80E4C" w:rsidRPr="00A80E4C" w:rsidTr="00B74839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80E4C" w:rsidRPr="00A80E4C" w:rsidRDefault="00A80E4C" w:rsidP="00A80E4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0E4C" w:rsidRPr="00A80E4C" w:rsidRDefault="00A80E4C" w:rsidP="00A80E4C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0E4C" w:rsidRPr="00A80E4C" w:rsidRDefault="00A80E4C" w:rsidP="00A80E4C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A80E4C" w:rsidRPr="00A80E4C" w:rsidRDefault="00A80E4C" w:rsidP="00A80E4C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0E4C" w:rsidRPr="00A80E4C" w:rsidRDefault="00A80E4C" w:rsidP="00A80E4C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0E4C" w:rsidRPr="00A80E4C" w:rsidRDefault="00A80E4C" w:rsidP="00A80E4C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0E4C" w:rsidRPr="00A80E4C" w:rsidRDefault="00A80E4C" w:rsidP="00A80E4C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0E4C" w:rsidRPr="00A80E4C" w:rsidRDefault="00A80E4C" w:rsidP="00A80E4C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A80E4C" w:rsidRPr="00A80E4C" w:rsidRDefault="00A80E4C" w:rsidP="00A80E4C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0E4C" w:rsidRPr="00A80E4C" w:rsidRDefault="00A80E4C" w:rsidP="00A80E4C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0E4C" w:rsidRPr="00A80E4C" w:rsidRDefault="00A80E4C" w:rsidP="00A80E4C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A80E4C" w:rsidRPr="00A80E4C" w:rsidRDefault="00A80E4C" w:rsidP="00A80E4C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0E4C" w:rsidRPr="00A80E4C" w:rsidRDefault="00A80E4C" w:rsidP="00A80E4C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0E4C" w:rsidRPr="00A80E4C" w:rsidRDefault="00A80E4C" w:rsidP="00A80E4C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0E4C" w:rsidRPr="00A80E4C" w:rsidRDefault="00A80E4C" w:rsidP="00A80E4C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0E4C" w:rsidRPr="00A80E4C" w:rsidRDefault="00A80E4C" w:rsidP="00A80E4C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0E4C" w:rsidRPr="00A80E4C" w:rsidRDefault="00A80E4C" w:rsidP="00A80E4C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0E4C" w:rsidRPr="00A80E4C" w:rsidRDefault="00A80E4C" w:rsidP="00A80E4C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0E4C" w:rsidRPr="00A80E4C" w:rsidRDefault="00A47927" w:rsidP="00A80E4C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</w:t>
            </w:r>
            <w:bookmarkStart w:id="3" w:name="_GoBack"/>
            <w:bookmarkEnd w:id="3"/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0E4C" w:rsidRPr="00A80E4C" w:rsidRDefault="00A80E4C" w:rsidP="00A80E4C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0E4C" w:rsidRPr="00A80E4C" w:rsidRDefault="00A80E4C" w:rsidP="00A80E4C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A80E4C" w:rsidRPr="00A80E4C" w:rsidRDefault="00A80E4C" w:rsidP="00A80E4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0E4C" w:rsidRPr="00A80E4C" w:rsidRDefault="00A80E4C" w:rsidP="00A80E4C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80E4C" w:rsidRPr="00A80E4C" w:rsidRDefault="00A80E4C" w:rsidP="00A80E4C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7"/>
        <w:gridCol w:w="283"/>
        <w:gridCol w:w="280"/>
        <w:gridCol w:w="281"/>
        <w:gridCol w:w="271"/>
        <w:gridCol w:w="276"/>
        <w:gridCol w:w="275"/>
        <w:gridCol w:w="280"/>
        <w:gridCol w:w="276"/>
        <w:gridCol w:w="276"/>
        <w:gridCol w:w="323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A80E4C" w:rsidRPr="00A80E4C" w:rsidTr="00B74839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A80E4C" w:rsidRPr="00A80E4C" w:rsidRDefault="00A80E4C" w:rsidP="00A80E4C">
            <w:pPr>
              <w:jc w:val="right"/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80E4C" w:rsidRPr="00A80E4C" w:rsidRDefault="00A80E4C" w:rsidP="00A80E4C">
            <w:pPr>
              <w:jc w:val="right"/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</w:tr>
      <w:tr w:rsidR="00A80E4C" w:rsidRPr="00A80E4C" w:rsidTr="00B74839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80E4C" w:rsidRPr="00A80E4C" w:rsidRDefault="00A80E4C" w:rsidP="00A80E4C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hAnsi="Arial" w:cs="Arial"/>
                <w:sz w:val="16"/>
                <w:szCs w:val="16"/>
                <w:lang w:eastAsia="es-ES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0E4C" w:rsidRPr="00A80E4C" w:rsidRDefault="00A80E4C" w:rsidP="00A80E4C">
            <w:pP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A80E4C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CONSULTORIA POR PRODUCTO: AVALUO, REVALÚO DE ACTIVOS TANGIBLES E INTANGIBLES, INVENTARIACIÓN Y CODIFICACIÓN DEL FONDO NACIONAL DE DESARROLLO REGIONAL – FNDR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A80E4C" w:rsidRPr="00A80E4C" w:rsidTr="00B74839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A80E4C" w:rsidRPr="00A80E4C" w:rsidRDefault="00A80E4C" w:rsidP="00A80E4C">
            <w:pPr>
              <w:jc w:val="right"/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80E4C" w:rsidRPr="00A80E4C" w:rsidRDefault="00A80E4C" w:rsidP="00A80E4C">
            <w:pPr>
              <w:jc w:val="right"/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</w:tr>
      <w:tr w:rsidR="00A80E4C" w:rsidRPr="00A80E4C" w:rsidTr="00B74839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80E4C" w:rsidRPr="00A80E4C" w:rsidRDefault="00A80E4C" w:rsidP="00A80E4C">
            <w:pPr>
              <w:jc w:val="right"/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A80E4C">
              <w:rPr>
                <w:rFonts w:ascii="Arial" w:hAnsi="Arial" w:cs="Arial"/>
                <w:sz w:val="16"/>
                <w:szCs w:val="16"/>
                <w:lang w:eastAsia="es-ES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A80E4C">
              <w:rPr>
                <w:rFonts w:ascii="Arial" w:hAnsi="Arial" w:cs="Arial"/>
                <w:sz w:val="16"/>
                <w:szCs w:val="16"/>
                <w:lang w:eastAsia="es-ES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A80E4C">
              <w:rPr>
                <w:rFonts w:ascii="Arial" w:hAnsi="Arial" w:cs="Arial"/>
                <w:sz w:val="16"/>
                <w:szCs w:val="16"/>
                <w:lang w:eastAsia="es-ES"/>
              </w:rPr>
              <w:t>Calidad Propuesta Técnica y Costo</w:t>
            </w:r>
          </w:p>
        </w:tc>
        <w:tc>
          <w:tcPr>
            <w:tcW w:w="274" w:type="dxa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4" w:type="dxa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</w:tr>
      <w:tr w:rsidR="00A80E4C" w:rsidRPr="00A80E4C" w:rsidTr="00B74839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A80E4C" w:rsidRPr="00A80E4C" w:rsidRDefault="00A80E4C" w:rsidP="00A80E4C">
            <w:pPr>
              <w:jc w:val="right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1" w:type="dxa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2" w:type="dxa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6" w:type="dxa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1" w:type="dxa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</w:tr>
      <w:tr w:rsidR="00A80E4C" w:rsidRPr="00A80E4C" w:rsidTr="00B74839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80E4C" w:rsidRPr="00A80E4C" w:rsidRDefault="00A80E4C" w:rsidP="00A80E4C">
            <w:pPr>
              <w:jc w:val="right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A80E4C">
              <w:rPr>
                <w:rFonts w:ascii="Arial" w:hAnsi="Arial" w:cs="Arial"/>
                <w:sz w:val="16"/>
                <w:szCs w:val="16"/>
                <w:lang w:eastAsia="es-ES"/>
              </w:rPr>
              <w:t>Presupuesto Fijo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0E4C" w:rsidRPr="00A80E4C" w:rsidRDefault="00A80E4C" w:rsidP="00A80E4C">
            <w:pPr>
              <w:rPr>
                <w:rFonts w:ascii="Arial" w:hAnsi="Arial" w:cs="Arial"/>
                <w:b/>
                <w:sz w:val="16"/>
                <w:szCs w:val="2"/>
                <w:lang w:eastAsia="es-ES"/>
              </w:rPr>
            </w:pPr>
            <w:r w:rsidRPr="00A80E4C">
              <w:rPr>
                <w:rFonts w:ascii="Arial" w:hAnsi="Arial" w:cs="Arial"/>
                <w:b/>
                <w:sz w:val="16"/>
                <w:szCs w:val="2"/>
                <w:lang w:eastAsia="es-ES"/>
              </w:rPr>
              <w:t>X</w:t>
            </w:r>
          </w:p>
        </w:tc>
        <w:tc>
          <w:tcPr>
            <w:tcW w:w="2464" w:type="dxa"/>
            <w:gridSpan w:val="9"/>
            <w:tcBorders>
              <w:left w:val="single" w:sz="4" w:space="0" w:color="auto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A80E4C">
              <w:rPr>
                <w:rFonts w:ascii="Arial" w:hAnsi="Arial" w:cs="Arial"/>
                <w:sz w:val="16"/>
                <w:szCs w:val="2"/>
                <w:lang w:eastAsia="es-ES"/>
              </w:rPr>
              <w:t>Menor Costo</w:t>
            </w:r>
          </w:p>
        </w:tc>
        <w:tc>
          <w:tcPr>
            <w:tcW w:w="274" w:type="dxa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4" w:type="dxa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4" w:type="dxa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</w:tr>
      <w:tr w:rsidR="00A80E4C" w:rsidRPr="00A80E4C" w:rsidTr="00B74839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A80E4C" w:rsidRPr="00A80E4C" w:rsidRDefault="00A80E4C" w:rsidP="00A80E4C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80E4C" w:rsidRPr="00A80E4C" w:rsidRDefault="00A80E4C" w:rsidP="00A80E4C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A80E4C" w:rsidRPr="00A80E4C" w:rsidTr="00B74839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hAnsi="Arial" w:cs="Arial"/>
                <w:sz w:val="16"/>
                <w:szCs w:val="16"/>
                <w:lang w:eastAsia="es-ES"/>
              </w:rPr>
              <w:t>Forma de Adjudicación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0E4C" w:rsidRPr="00A80E4C" w:rsidRDefault="00A80E4C" w:rsidP="00A80E4C">
            <w:pPr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A80E4C">
              <w:rPr>
                <w:rFonts w:ascii="Arial" w:hAnsi="Arial" w:cs="Arial"/>
                <w:b/>
                <w:sz w:val="16"/>
                <w:szCs w:val="16"/>
                <w:lang w:eastAsia="es-ES"/>
              </w:rPr>
              <w:t>Por el Total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79" w:type="dxa"/>
            <w:gridSpan w:val="5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643" w:type="dxa"/>
            <w:gridSpan w:val="6"/>
            <w:tcBorders>
              <w:left w:val="nil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A80E4C" w:rsidRPr="00A80E4C" w:rsidTr="00B74839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A80E4C" w:rsidRPr="00A80E4C" w:rsidRDefault="00A80E4C" w:rsidP="00A80E4C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80E4C" w:rsidRPr="00A80E4C" w:rsidRDefault="00A80E4C" w:rsidP="00A80E4C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A80E4C" w:rsidRPr="00A80E4C" w:rsidTr="00B74839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80E4C" w:rsidRPr="00A80E4C" w:rsidRDefault="00A80E4C" w:rsidP="00A80E4C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hAnsi="Arial" w:cs="Arial"/>
                <w:sz w:val="16"/>
                <w:szCs w:val="16"/>
                <w:lang w:eastAsia="es-ES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0E4C" w:rsidRPr="00A80E4C" w:rsidRDefault="00A80E4C" w:rsidP="00A80E4C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A80E4C">
              <w:rPr>
                <w:rFonts w:ascii="Arial" w:hAnsi="Arial" w:cs="Arial"/>
                <w:b/>
                <w:sz w:val="16"/>
                <w:szCs w:val="16"/>
                <w:lang w:eastAsia="es-ES"/>
              </w:rPr>
              <w:t>Bs. 120.000,00 (CIENTO VEINTE MIL 00/100 BOLIVIANOS)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A80E4C" w:rsidRPr="00A80E4C" w:rsidTr="00B74839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80E4C" w:rsidRPr="00A80E4C" w:rsidRDefault="00A80E4C" w:rsidP="00A80E4C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A80E4C" w:rsidRPr="00A80E4C" w:rsidTr="00B74839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A80E4C" w:rsidRPr="00A80E4C" w:rsidRDefault="00A80E4C" w:rsidP="00A80E4C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80E4C" w:rsidRPr="00A80E4C" w:rsidRDefault="00A80E4C" w:rsidP="00A80E4C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A80E4C" w:rsidRPr="00A80E4C" w:rsidTr="00B74839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80E4C" w:rsidRPr="00A80E4C" w:rsidRDefault="00A80E4C" w:rsidP="00A80E4C">
            <w:pPr>
              <w:jc w:val="right"/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A80E4C">
              <w:rPr>
                <w:rFonts w:ascii="Arial" w:hAnsi="Arial" w:cs="Arial"/>
                <w:sz w:val="16"/>
                <w:szCs w:val="16"/>
                <w:lang w:eastAsia="es-ES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0E4C" w:rsidRPr="00A80E4C" w:rsidRDefault="00A80E4C" w:rsidP="00A80E4C">
            <w:pPr>
              <w:rPr>
                <w:rFonts w:ascii="Arial" w:hAnsi="Arial" w:cs="Arial"/>
                <w:b/>
                <w:sz w:val="16"/>
                <w:szCs w:val="2"/>
                <w:lang w:eastAsia="es-ES"/>
              </w:rPr>
            </w:pPr>
            <w:r w:rsidRPr="00A80E4C">
              <w:rPr>
                <w:rFonts w:ascii="Arial" w:hAnsi="Arial" w:cs="Arial"/>
                <w:b/>
                <w:sz w:val="16"/>
                <w:szCs w:val="16"/>
                <w:lang w:eastAsia="es-ES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</w:tr>
      <w:tr w:rsidR="00A80E4C" w:rsidRPr="00A80E4C" w:rsidTr="00B74839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A80E4C" w:rsidRPr="00A80E4C" w:rsidRDefault="00A80E4C" w:rsidP="00A80E4C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80E4C" w:rsidRPr="00A80E4C" w:rsidRDefault="00A80E4C" w:rsidP="00A80E4C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A80E4C" w:rsidRPr="00A80E4C" w:rsidTr="00B74839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80E4C" w:rsidRPr="00A80E4C" w:rsidRDefault="00A80E4C" w:rsidP="00A80E4C">
            <w:pPr>
              <w:snapToGri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80E4C">
              <w:rPr>
                <w:rFonts w:ascii="Arial" w:hAnsi="Arial" w:cs="Arial"/>
                <w:bCs/>
                <w:sz w:val="16"/>
                <w:szCs w:val="16"/>
              </w:rPr>
              <w:t xml:space="preserve">Plazo para la ejecución de la Consultoría </w:t>
            </w:r>
          </w:p>
          <w:p w:rsidR="00A80E4C" w:rsidRPr="00A80E4C" w:rsidRDefault="00A80E4C" w:rsidP="00A80E4C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s-ES"/>
              </w:rPr>
            </w:pPr>
            <w:r w:rsidRPr="00A80E4C">
              <w:rPr>
                <w:rFonts w:ascii="Arial" w:hAnsi="Arial" w:cs="Arial"/>
                <w:bCs/>
                <w:sz w:val="16"/>
                <w:szCs w:val="16"/>
              </w:rPr>
              <w:t>(días calendario)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0E4C" w:rsidRPr="00A80E4C" w:rsidRDefault="00A80E4C" w:rsidP="00A80E4C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lang w:eastAsia="es-ES"/>
              </w:rPr>
            </w:pPr>
            <w:r w:rsidRPr="00A80E4C">
              <w:rPr>
                <w:rFonts w:ascii="Arial" w:hAnsi="Arial" w:cs="Arial"/>
                <w:b/>
                <w:i/>
                <w:sz w:val="16"/>
                <w:szCs w:val="16"/>
                <w:lang w:eastAsia="es-ES"/>
              </w:rPr>
              <w:t>Noventa (90) días calendario a partir de la firma del Contrato.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A80E4C" w:rsidRPr="00A80E4C" w:rsidTr="00B74839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80E4C" w:rsidRPr="00A80E4C" w:rsidRDefault="00A80E4C" w:rsidP="00A80E4C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A80E4C" w:rsidRPr="00A80E4C" w:rsidTr="00B74839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A80E4C" w:rsidRPr="00A80E4C" w:rsidRDefault="00A80E4C" w:rsidP="00A80E4C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80E4C" w:rsidRPr="00A80E4C" w:rsidRDefault="00A80E4C" w:rsidP="00A80E4C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A80E4C" w:rsidRPr="00A80E4C" w:rsidTr="00B74839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80E4C" w:rsidRPr="00A80E4C" w:rsidRDefault="00A80E4C" w:rsidP="00A80E4C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s-ES"/>
              </w:rPr>
            </w:pPr>
            <w:r w:rsidRPr="00A80E4C">
              <w:rPr>
                <w:rFonts w:ascii="Arial" w:hAnsi="Arial" w:cs="Arial"/>
                <w:sz w:val="16"/>
                <w:szCs w:val="16"/>
                <w:lang w:eastAsia="es-ES"/>
              </w:rPr>
              <w:t xml:space="preserve">Lugar de Prestación del Servicio 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0E4C" w:rsidRPr="00A80E4C" w:rsidRDefault="00A80E4C" w:rsidP="00A80E4C">
            <w:pPr>
              <w:ind w:left="119"/>
              <w:rPr>
                <w:rFonts w:ascii="Verdana" w:hAnsi="Verdana"/>
                <w:sz w:val="16"/>
                <w:szCs w:val="16"/>
                <w:lang w:val="es-MX" w:eastAsia="es-ES"/>
              </w:rPr>
            </w:pPr>
            <w:r w:rsidRPr="00A80E4C">
              <w:rPr>
                <w:rFonts w:ascii="Arial" w:hAnsi="Arial" w:cs="Arial"/>
                <w:b/>
                <w:i/>
                <w:sz w:val="16"/>
                <w:szCs w:val="16"/>
                <w:lang w:eastAsia="es-ES"/>
              </w:rPr>
              <w:t>Instalaciones dependientes del Fondo Nacional de Desarrollo Regional – FNDR en la C. Pedro Salazar Esq. Andrés Muñoz N° 631.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A80E4C" w:rsidRPr="00A80E4C" w:rsidTr="00B74839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80E4C" w:rsidRPr="00A80E4C" w:rsidRDefault="00A80E4C" w:rsidP="00A80E4C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A80E4C" w:rsidRPr="00A80E4C" w:rsidTr="00B74839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A80E4C" w:rsidRPr="00A80E4C" w:rsidRDefault="00A80E4C" w:rsidP="00A80E4C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80E4C" w:rsidRPr="00A80E4C" w:rsidRDefault="00A80E4C" w:rsidP="00A80E4C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A80E4C" w:rsidRPr="00A80E4C" w:rsidTr="00B74839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80E4C" w:rsidRPr="00A80E4C" w:rsidRDefault="00A80E4C" w:rsidP="00A80E4C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hAnsi="Arial" w:cs="Arial"/>
                <w:sz w:val="16"/>
                <w:szCs w:val="16"/>
                <w:lang w:eastAsia="es-ES"/>
              </w:rPr>
              <w:t>Garantía de Seriedad de Propuesta</w:t>
            </w:r>
          </w:p>
          <w:p w:rsidR="00A80E4C" w:rsidRPr="00A80E4C" w:rsidRDefault="00A80E4C" w:rsidP="00A80E4C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s-ES"/>
              </w:rPr>
            </w:pPr>
            <w:r w:rsidRPr="00A80E4C">
              <w:rPr>
                <w:rFonts w:ascii="Arial" w:hAnsi="Arial" w:cs="Arial"/>
                <w:b/>
                <w:i/>
                <w:sz w:val="14"/>
                <w:szCs w:val="16"/>
                <w:lang w:eastAsia="es-ES"/>
              </w:rPr>
              <w:t>(Suprimir en caso de que no se requiera)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0E4C" w:rsidRPr="00A80E4C" w:rsidRDefault="00A80E4C" w:rsidP="00A80E4C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lang w:eastAsia="es-ES"/>
              </w:rPr>
            </w:pPr>
            <w:r w:rsidRPr="00A80E4C">
              <w:rPr>
                <w:rFonts w:ascii="Arial" w:hAnsi="Arial" w:cs="Arial"/>
                <w:b/>
                <w:i/>
                <w:sz w:val="16"/>
                <w:szCs w:val="16"/>
                <w:lang w:eastAsia="es-ES"/>
              </w:rPr>
              <w:t>NO CORRESPONDE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A80E4C" w:rsidRPr="00A80E4C" w:rsidTr="00B74839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80E4C" w:rsidRPr="00A80E4C" w:rsidRDefault="00A80E4C" w:rsidP="00A80E4C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A80E4C" w:rsidRPr="00A80E4C" w:rsidTr="00B74839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A80E4C" w:rsidRPr="00A80E4C" w:rsidTr="00B74839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80E4C" w:rsidRPr="00A80E4C" w:rsidRDefault="00A80E4C" w:rsidP="00A80E4C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hAnsi="Arial" w:cs="Arial"/>
                <w:sz w:val="16"/>
                <w:szCs w:val="16"/>
                <w:lang w:eastAsia="es-ES"/>
              </w:rPr>
              <w:t xml:space="preserve">Garantía de Cumplimiento </w:t>
            </w:r>
          </w:p>
          <w:p w:rsidR="00A80E4C" w:rsidRPr="00A80E4C" w:rsidRDefault="00A80E4C" w:rsidP="00A80E4C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hAnsi="Arial" w:cs="Arial"/>
                <w:sz w:val="16"/>
                <w:szCs w:val="16"/>
                <w:lang w:eastAsia="es-ES"/>
              </w:rPr>
              <w:t>de Contrato</w:t>
            </w:r>
          </w:p>
          <w:p w:rsidR="00A80E4C" w:rsidRPr="00A80E4C" w:rsidRDefault="00A80E4C" w:rsidP="00A80E4C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s-ES"/>
              </w:rPr>
            </w:pP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0E4C" w:rsidRPr="00A80E4C" w:rsidRDefault="00A80E4C" w:rsidP="00A80E4C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lang w:eastAsia="es-ES"/>
              </w:rPr>
            </w:pPr>
            <w:r w:rsidRPr="00A80E4C">
              <w:rPr>
                <w:rFonts w:ascii="Arial" w:hAnsi="Arial" w:cs="Arial"/>
                <w:b/>
                <w:i/>
                <w:sz w:val="16"/>
                <w:szCs w:val="16"/>
                <w:lang w:eastAsia="es-ES"/>
              </w:rPr>
              <w:t>El proponente adjudicado deberá constituir la garantía del cumplimiento de contrato o solicitar la retención del 7% en caso de pagos parciales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A80E4C" w:rsidRPr="00A80E4C" w:rsidTr="00B74839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80E4C" w:rsidRPr="00A80E4C" w:rsidRDefault="00A80E4C" w:rsidP="00A80E4C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A80E4C" w:rsidRPr="00A80E4C" w:rsidTr="00B74839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80E4C" w:rsidRPr="00A80E4C" w:rsidRDefault="00A80E4C" w:rsidP="00A80E4C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A80E4C" w:rsidRPr="00A80E4C" w:rsidTr="00B74839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A80E4C" w:rsidRPr="00A80E4C" w:rsidTr="00B74839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0E4C" w:rsidRPr="00A80E4C" w:rsidRDefault="00A80E4C" w:rsidP="00A80E4C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Presupuesto de la gestión en curso</w:t>
            </w:r>
          </w:p>
        </w:tc>
        <w:tc>
          <w:tcPr>
            <w:tcW w:w="273" w:type="dxa"/>
          </w:tcPr>
          <w:p w:rsidR="00A80E4C" w:rsidRPr="00A80E4C" w:rsidRDefault="00A80E4C" w:rsidP="00A80E4C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A80E4C" w:rsidRPr="00A80E4C" w:rsidRDefault="00A80E4C" w:rsidP="00A80E4C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A80E4C" w:rsidRPr="00A80E4C" w:rsidTr="00B74839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jc w:val="right"/>
              <w:rPr>
                <w:rFonts w:ascii="Arial" w:eastAsia="Times New Roman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8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A80E4C" w:rsidRPr="00A80E4C" w:rsidRDefault="00A80E4C" w:rsidP="00A80E4C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A80E4C" w:rsidRPr="00A80E4C" w:rsidRDefault="00A80E4C" w:rsidP="00A80E4C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A80E4C" w:rsidRPr="00A80E4C" w:rsidRDefault="00A80E4C" w:rsidP="00A80E4C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A80E4C" w:rsidRPr="00A80E4C" w:rsidRDefault="00A80E4C" w:rsidP="00A80E4C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A80E4C" w:rsidRPr="00A80E4C" w:rsidRDefault="00A80E4C" w:rsidP="00A80E4C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A80E4C" w:rsidRPr="00A80E4C" w:rsidRDefault="00A80E4C" w:rsidP="00A80E4C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A80E4C" w:rsidRPr="00A80E4C" w:rsidRDefault="00A80E4C" w:rsidP="00A80E4C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</w:tr>
      <w:tr w:rsidR="00A80E4C" w:rsidRPr="00A80E4C" w:rsidTr="00B74839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0E4C" w:rsidRPr="00A80E4C" w:rsidRDefault="00A80E4C" w:rsidP="00A80E4C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Presupuesto de la próxima gestión </w:t>
            </w:r>
            <w:r w:rsidRPr="00A80E4C">
              <w:rPr>
                <w:rFonts w:ascii="Arial" w:eastAsia="Times New Roman" w:hAnsi="Arial" w:cs="Arial"/>
                <w:sz w:val="14"/>
                <w:szCs w:val="16"/>
                <w:lang w:eastAsia="es-ES"/>
              </w:rPr>
              <w:t>(el proceso se iniciará una vez publicada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A80E4C" w:rsidRPr="00A80E4C" w:rsidRDefault="00A80E4C" w:rsidP="00A80E4C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A80E4C" w:rsidRPr="00A80E4C" w:rsidTr="00B74839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A80E4C" w:rsidRPr="00A80E4C" w:rsidRDefault="00A80E4C" w:rsidP="00A80E4C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A80E4C" w:rsidRPr="00A80E4C" w:rsidTr="00B7483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A80E4C" w:rsidRPr="00A80E4C" w:rsidTr="00B74839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A80E4C" w:rsidRPr="00A80E4C" w:rsidRDefault="00A80E4C" w:rsidP="00A80E4C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hAnsi="Arial" w:cs="Arial"/>
                <w:sz w:val="16"/>
                <w:szCs w:val="16"/>
                <w:lang w:eastAsia="es-ES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hAnsi="Arial" w:cs="Arial"/>
                <w:sz w:val="12"/>
                <w:szCs w:val="16"/>
                <w:lang w:eastAsia="es-ES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A80E4C" w:rsidRPr="00A80E4C" w:rsidRDefault="00A80E4C" w:rsidP="00A80E4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A80E4C">
              <w:rPr>
                <w:rFonts w:ascii="Arial" w:hAnsi="Arial" w:cs="Arial"/>
                <w:sz w:val="16"/>
                <w:szCs w:val="16"/>
                <w:lang w:eastAsia="es-ES"/>
              </w:rPr>
              <w:t>Nombre del Organismo Financiador</w:t>
            </w:r>
          </w:p>
          <w:p w:rsidR="00A80E4C" w:rsidRPr="00A80E4C" w:rsidRDefault="00A80E4C" w:rsidP="00A80E4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A80E4C">
              <w:rPr>
                <w:rFonts w:ascii="Arial" w:hAnsi="Arial" w:cs="Arial"/>
                <w:sz w:val="14"/>
                <w:szCs w:val="16"/>
                <w:lang w:eastAsia="es-ES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A80E4C" w:rsidRPr="00A80E4C" w:rsidRDefault="00A80E4C" w:rsidP="00A80E4C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A80E4C" w:rsidRPr="00A80E4C" w:rsidRDefault="00A80E4C" w:rsidP="00A80E4C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hAnsi="Arial" w:cs="Arial"/>
                <w:sz w:val="16"/>
                <w:szCs w:val="16"/>
                <w:lang w:eastAsia="es-ES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A80E4C" w:rsidRPr="00A80E4C" w:rsidTr="00B74839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A80E4C" w:rsidRPr="00A80E4C" w:rsidRDefault="00A80E4C" w:rsidP="00A80E4C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vMerge/>
            <w:vAlign w:val="center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38" w:type="dxa"/>
            <w:gridSpan w:val="20"/>
            <w:vMerge/>
          </w:tcPr>
          <w:p w:rsidR="00A80E4C" w:rsidRPr="00A80E4C" w:rsidRDefault="00A80E4C" w:rsidP="00A80E4C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vMerge/>
          </w:tcPr>
          <w:p w:rsidR="00A80E4C" w:rsidRPr="00A80E4C" w:rsidRDefault="00A80E4C" w:rsidP="00A80E4C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A80E4C" w:rsidRPr="00A80E4C" w:rsidRDefault="00A80E4C" w:rsidP="00A80E4C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A80E4C" w:rsidRPr="00A80E4C" w:rsidTr="00B74839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A80E4C" w:rsidRPr="00A80E4C" w:rsidRDefault="00A80E4C" w:rsidP="00A80E4C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A80E4C" w:rsidRPr="00A80E4C" w:rsidRDefault="00A80E4C" w:rsidP="00A80E4C">
            <w:pPr>
              <w:rPr>
                <w:rFonts w:ascii="Arial" w:hAnsi="Arial" w:cs="Arial"/>
                <w:sz w:val="12"/>
                <w:szCs w:val="16"/>
                <w:lang w:eastAsia="es-ES"/>
              </w:rPr>
            </w:pPr>
            <w:r w:rsidRPr="00A80E4C">
              <w:rPr>
                <w:rFonts w:ascii="Arial" w:hAnsi="Arial" w:cs="Arial"/>
                <w:sz w:val="12"/>
                <w:szCs w:val="16"/>
                <w:lang w:eastAsia="es-ES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0E4C" w:rsidRPr="00A80E4C" w:rsidRDefault="00A80E4C" w:rsidP="00A80E4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A80E4C">
              <w:rPr>
                <w:rFonts w:ascii="Arial" w:hAnsi="Arial" w:cs="Arial"/>
                <w:b/>
                <w:sz w:val="16"/>
                <w:szCs w:val="16"/>
                <w:lang w:eastAsia="es-ES"/>
              </w:rPr>
              <w:t>OTROS RECURSOS ESPECÍFICOS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0E4C" w:rsidRPr="00A80E4C" w:rsidRDefault="00A80E4C" w:rsidP="00A80E4C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hAnsi="Arial" w:cs="Arial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A80E4C" w:rsidRPr="00A80E4C" w:rsidTr="00B74839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A80E4C" w:rsidRPr="00A80E4C" w:rsidRDefault="00A80E4C" w:rsidP="00A80E4C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vAlign w:val="center"/>
          </w:tcPr>
          <w:p w:rsidR="00A80E4C" w:rsidRPr="00A80E4C" w:rsidRDefault="00A80E4C" w:rsidP="00A80E4C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E4C" w:rsidRPr="00A80E4C" w:rsidRDefault="00A80E4C" w:rsidP="00A80E4C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</w:tcPr>
          <w:p w:rsidR="00A80E4C" w:rsidRPr="00A80E4C" w:rsidRDefault="00A80E4C" w:rsidP="00A80E4C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</w:tr>
      <w:tr w:rsidR="00A80E4C" w:rsidRPr="00A80E4C" w:rsidTr="00B74839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A80E4C" w:rsidRPr="00A80E4C" w:rsidRDefault="00A80E4C" w:rsidP="00A80E4C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A80E4C" w:rsidRPr="00A80E4C" w:rsidRDefault="00A80E4C" w:rsidP="00A80E4C">
            <w:pPr>
              <w:rPr>
                <w:rFonts w:ascii="Arial" w:hAnsi="Arial" w:cs="Arial"/>
                <w:sz w:val="12"/>
                <w:szCs w:val="16"/>
                <w:lang w:eastAsia="es-ES"/>
              </w:rPr>
            </w:pPr>
            <w:r w:rsidRPr="00A80E4C">
              <w:rPr>
                <w:rFonts w:ascii="Arial" w:hAnsi="Arial" w:cs="Arial"/>
                <w:sz w:val="12"/>
                <w:szCs w:val="16"/>
                <w:lang w:eastAsia="es-ES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A80E4C" w:rsidRPr="00A80E4C" w:rsidTr="00B7483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jc w:val="right"/>
              <w:rPr>
                <w:rFonts w:ascii="Arial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</w:tr>
      <w:tr w:rsidR="00A80E4C" w:rsidRPr="00A80E4C" w:rsidTr="00B74839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A80E4C" w:rsidRPr="00A80E4C" w:rsidRDefault="00A80E4C" w:rsidP="00A47927">
            <w:pPr>
              <w:numPr>
                <w:ilvl w:val="0"/>
                <w:numId w:val="8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80E4C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INFORMACIÓN DEL DOCUMENTO BASE DE CONTRATACIÓN (DBC</w:t>
            </w:r>
            <w:r w:rsidRPr="00A80E4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) </w:t>
            </w:r>
          </w:p>
          <w:p w:rsidR="00A80E4C" w:rsidRPr="00A80E4C" w:rsidRDefault="00A80E4C" w:rsidP="00A80E4C">
            <w:pPr>
              <w:ind w:left="303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80E4C"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A80E4C" w:rsidRPr="00A80E4C" w:rsidTr="00B7483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jc w:val="right"/>
              <w:rPr>
                <w:rFonts w:ascii="Arial" w:hAnsi="Arial" w:cs="Arial"/>
                <w:b/>
                <w:sz w:val="8"/>
                <w:szCs w:val="2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</w:tr>
      <w:tr w:rsidR="00A80E4C" w:rsidRPr="00A80E4C" w:rsidTr="00B7483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80E4C" w:rsidRPr="00A80E4C" w:rsidRDefault="00A80E4C" w:rsidP="00A80E4C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hAnsi="Arial" w:cs="Arial"/>
                <w:sz w:val="16"/>
                <w:szCs w:val="16"/>
                <w:lang w:eastAsia="es-ES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0E4C" w:rsidRPr="00A80E4C" w:rsidRDefault="00A80E4C" w:rsidP="00A80E4C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hAnsi="Arial" w:cs="Arial"/>
                <w:sz w:val="16"/>
                <w:szCs w:val="16"/>
                <w:lang w:eastAsia="es-ES"/>
              </w:rPr>
              <w:t>C. Pedro Salazar Esq. .Andrés Muñoz N° 631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E4C" w:rsidRPr="00A80E4C" w:rsidRDefault="00A80E4C" w:rsidP="00A80E4C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hAnsi="Arial" w:cs="Arial"/>
                <w:sz w:val="16"/>
                <w:szCs w:val="16"/>
                <w:lang w:eastAsia="es-ES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hAnsi="Arial" w:cs="Arial"/>
                <w:sz w:val="16"/>
                <w:szCs w:val="16"/>
                <w:lang w:eastAsia="es-ES"/>
              </w:rPr>
              <w:t>08:00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A80E4C" w:rsidRPr="00A80E4C" w:rsidTr="00B7483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jc w:val="right"/>
              <w:rPr>
                <w:rFonts w:ascii="Arial" w:hAnsi="Arial" w:cs="Arial"/>
                <w:b/>
                <w:sz w:val="8"/>
                <w:szCs w:val="2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</w:tr>
      <w:tr w:rsidR="00A80E4C" w:rsidRPr="00A80E4C" w:rsidTr="00B7483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A80E4C" w:rsidRPr="00A80E4C" w:rsidRDefault="00A80E4C" w:rsidP="00A80E4C">
            <w:pPr>
              <w:jc w:val="right"/>
              <w:rPr>
                <w:rFonts w:ascii="Arial" w:hAnsi="Arial" w:cs="Arial"/>
                <w:b/>
                <w:sz w:val="10"/>
                <w:szCs w:val="8"/>
                <w:lang w:eastAsia="es-ES"/>
              </w:rPr>
            </w:pPr>
          </w:p>
        </w:tc>
        <w:tc>
          <w:tcPr>
            <w:tcW w:w="283" w:type="dxa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8"/>
                <w:lang w:eastAsia="es-ES"/>
              </w:rPr>
            </w:pPr>
          </w:p>
        </w:tc>
        <w:tc>
          <w:tcPr>
            <w:tcW w:w="281" w:type="dxa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8"/>
                <w:lang w:eastAsia="es-ES"/>
              </w:rPr>
            </w:pPr>
          </w:p>
        </w:tc>
        <w:tc>
          <w:tcPr>
            <w:tcW w:w="282" w:type="dxa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8"/>
                <w:lang w:eastAsia="es-ES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A80E4C" w:rsidRPr="00A80E4C" w:rsidRDefault="00A80E4C" w:rsidP="00A80E4C">
            <w:pPr>
              <w:jc w:val="center"/>
              <w:rPr>
                <w:rFonts w:ascii="Arial" w:hAnsi="Arial" w:cs="Arial"/>
                <w:i/>
                <w:sz w:val="10"/>
                <w:szCs w:val="8"/>
                <w:lang w:eastAsia="es-ES"/>
              </w:rPr>
            </w:pPr>
            <w:r w:rsidRPr="00A80E4C">
              <w:rPr>
                <w:rFonts w:ascii="Arial" w:hAnsi="Arial" w:cs="Arial"/>
                <w:i/>
                <w:sz w:val="12"/>
                <w:szCs w:val="8"/>
                <w:lang w:eastAsia="es-ES"/>
              </w:rPr>
              <w:t>Nombre Completo</w:t>
            </w:r>
          </w:p>
        </w:tc>
        <w:tc>
          <w:tcPr>
            <w:tcW w:w="274" w:type="dxa"/>
          </w:tcPr>
          <w:p w:rsidR="00A80E4C" w:rsidRPr="00A80E4C" w:rsidRDefault="00A80E4C" w:rsidP="00A80E4C">
            <w:pPr>
              <w:jc w:val="center"/>
              <w:rPr>
                <w:rFonts w:ascii="Arial" w:hAnsi="Arial" w:cs="Arial"/>
                <w:sz w:val="10"/>
                <w:szCs w:val="8"/>
                <w:lang w:eastAsia="es-ES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A80E4C" w:rsidRPr="00A80E4C" w:rsidRDefault="00A80E4C" w:rsidP="00A80E4C">
            <w:pPr>
              <w:jc w:val="center"/>
              <w:rPr>
                <w:rFonts w:ascii="Arial" w:hAnsi="Arial" w:cs="Arial"/>
                <w:sz w:val="10"/>
                <w:szCs w:val="8"/>
                <w:lang w:eastAsia="es-ES"/>
              </w:rPr>
            </w:pPr>
            <w:r w:rsidRPr="00A80E4C">
              <w:rPr>
                <w:rFonts w:ascii="Verdana" w:hAnsi="Verdana"/>
                <w:i/>
                <w:sz w:val="12"/>
                <w:szCs w:val="8"/>
                <w:lang w:eastAsia="es-ES"/>
              </w:rPr>
              <w:t>Cargo</w:t>
            </w:r>
          </w:p>
        </w:tc>
        <w:tc>
          <w:tcPr>
            <w:tcW w:w="274" w:type="dxa"/>
          </w:tcPr>
          <w:p w:rsidR="00A80E4C" w:rsidRPr="00A80E4C" w:rsidRDefault="00A80E4C" w:rsidP="00A80E4C">
            <w:pPr>
              <w:jc w:val="center"/>
              <w:rPr>
                <w:rFonts w:ascii="Arial" w:hAnsi="Arial" w:cs="Arial"/>
                <w:sz w:val="10"/>
                <w:szCs w:val="8"/>
                <w:lang w:eastAsia="es-ES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A80E4C" w:rsidRPr="00A80E4C" w:rsidRDefault="00A80E4C" w:rsidP="00A80E4C">
            <w:pPr>
              <w:jc w:val="center"/>
              <w:rPr>
                <w:rFonts w:ascii="Arial" w:hAnsi="Arial" w:cs="Arial"/>
                <w:sz w:val="10"/>
                <w:szCs w:val="8"/>
                <w:lang w:eastAsia="es-ES"/>
              </w:rPr>
            </w:pPr>
            <w:r w:rsidRPr="00A80E4C">
              <w:rPr>
                <w:rFonts w:ascii="Verdana" w:hAnsi="Verdana"/>
                <w:i/>
                <w:sz w:val="12"/>
                <w:szCs w:val="8"/>
                <w:lang w:eastAsia="es-ES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10"/>
                <w:szCs w:val="8"/>
                <w:lang w:eastAsia="es-ES"/>
              </w:rPr>
            </w:pPr>
          </w:p>
        </w:tc>
      </w:tr>
      <w:tr w:rsidR="00A80E4C" w:rsidRPr="00A80E4C" w:rsidTr="00B74839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80E4C" w:rsidRPr="00A80E4C" w:rsidRDefault="00A80E4C" w:rsidP="00A80E4C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hAnsi="Arial" w:cs="Arial"/>
                <w:sz w:val="16"/>
                <w:szCs w:val="16"/>
                <w:lang w:eastAsia="es-ES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hAnsi="Arial" w:cs="Arial"/>
                <w:sz w:val="16"/>
                <w:szCs w:val="16"/>
                <w:lang w:eastAsia="es-ES"/>
              </w:rPr>
              <w:t>Omar García Chavarría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hAnsi="Arial" w:cs="Arial"/>
                <w:sz w:val="16"/>
                <w:szCs w:val="16"/>
                <w:lang w:eastAsia="es-ES"/>
              </w:rPr>
              <w:t>Técnico de Activos Fijos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hAnsi="Arial" w:cs="Arial"/>
                <w:sz w:val="16"/>
                <w:szCs w:val="16"/>
                <w:lang w:eastAsia="es-ES"/>
              </w:rPr>
              <w:t>Departamento de Administración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A80E4C" w:rsidRPr="00A80E4C" w:rsidTr="00B7483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A80E4C" w:rsidRPr="00A80E4C" w:rsidTr="00B74839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80E4C" w:rsidRPr="00A80E4C" w:rsidRDefault="00A80E4C" w:rsidP="00A80E4C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hAnsi="Arial" w:cs="Arial"/>
                <w:sz w:val="16"/>
                <w:szCs w:val="16"/>
                <w:lang w:eastAsia="es-ES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hAnsi="Arial" w:cs="Arial"/>
                <w:sz w:val="16"/>
                <w:szCs w:val="16"/>
                <w:lang w:eastAsia="es-ES"/>
              </w:rPr>
              <w:t>2417575 Int. 356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hAnsi="Arial" w:cs="Arial"/>
                <w:sz w:val="16"/>
                <w:szCs w:val="16"/>
                <w:lang w:eastAsia="es-ES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hAnsi="Arial" w:cs="Arial"/>
                <w:sz w:val="16"/>
                <w:szCs w:val="16"/>
                <w:lang w:eastAsia="es-ES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hAnsi="Arial" w:cs="Arial"/>
                <w:sz w:val="16"/>
                <w:szCs w:val="16"/>
                <w:lang w:eastAsia="es-ES"/>
              </w:rPr>
              <w:t>ogarcia@fndr.gob.bo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A80E4C" w:rsidRPr="00A80E4C" w:rsidTr="00B7483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jc w:val="right"/>
              <w:rPr>
                <w:rFonts w:ascii="Arial" w:hAnsi="Arial" w:cs="Arial"/>
                <w:b/>
                <w:sz w:val="8"/>
                <w:szCs w:val="2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1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2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2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6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1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</w:tr>
      <w:tr w:rsidR="00A80E4C" w:rsidRPr="00A80E4C" w:rsidTr="00B74839">
        <w:trPr>
          <w:trHeight w:val="275"/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es-419" w:eastAsia="es-ES"/>
              </w:rPr>
            </w:pPr>
            <w:r w:rsidRPr="00A80E4C">
              <w:rPr>
                <w:rFonts w:ascii="Arial" w:hAnsi="Arial" w:cs="Arial"/>
                <w:sz w:val="12"/>
                <w:szCs w:val="12"/>
                <w:lang w:eastAsia="es-ES"/>
              </w:rPr>
              <w:t>Cuenta Corriente Fiscal para depósito por concepto de Garantía de Seriedad de Propuesta</w:t>
            </w:r>
            <w:r w:rsidRPr="00A80E4C">
              <w:rPr>
                <w:rFonts w:ascii="Arial" w:hAnsi="Arial" w:cs="Arial"/>
                <w:sz w:val="12"/>
                <w:szCs w:val="12"/>
                <w:lang w:val="es-419" w:eastAsia="es-ES"/>
              </w:rPr>
              <w:t xml:space="preserve"> (Fondos en Custodia)</w:t>
            </w:r>
          </w:p>
        </w:tc>
        <w:tc>
          <w:tcPr>
            <w:tcW w:w="283" w:type="dxa"/>
            <w:tcBorders>
              <w:right w:val="single" w:sz="6" w:space="0" w:color="000000" w:themeColor="text1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7151" w:type="dxa"/>
            <w:gridSpan w:val="2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1" w:themeFillTint="33"/>
          </w:tcPr>
          <w:p w:rsidR="00A80E4C" w:rsidRPr="00A80E4C" w:rsidRDefault="00A80E4C" w:rsidP="00A80E4C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hAnsi="Arial" w:cs="Arial"/>
                <w:sz w:val="16"/>
                <w:szCs w:val="16"/>
                <w:lang w:val="es-ES" w:eastAsia="es-ES"/>
              </w:rPr>
              <w:t>NO CORRESPONDE</w:t>
            </w:r>
          </w:p>
        </w:tc>
        <w:tc>
          <w:tcPr>
            <w:tcW w:w="273" w:type="dxa"/>
            <w:tcBorders>
              <w:left w:val="single" w:sz="6" w:space="0" w:color="000000" w:themeColor="text1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</w:tr>
      <w:tr w:rsidR="00A80E4C" w:rsidRPr="00A80E4C" w:rsidTr="00B7483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jc w:val="right"/>
              <w:rPr>
                <w:rFonts w:ascii="Arial" w:hAnsi="Arial" w:cs="Arial"/>
                <w:b/>
                <w:sz w:val="8"/>
                <w:szCs w:val="2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1" w:type="dxa"/>
            <w:tcBorders>
              <w:top w:val="single" w:sz="6" w:space="0" w:color="000000" w:themeColor="text1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2" w:type="dxa"/>
            <w:tcBorders>
              <w:top w:val="single" w:sz="6" w:space="0" w:color="000000" w:themeColor="text1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2" w:type="dxa"/>
            <w:tcBorders>
              <w:top w:val="single" w:sz="6" w:space="0" w:color="000000" w:themeColor="text1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6" w:space="0" w:color="000000" w:themeColor="text1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6" w:type="dxa"/>
            <w:tcBorders>
              <w:top w:val="single" w:sz="6" w:space="0" w:color="000000" w:themeColor="text1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1" w:type="dxa"/>
            <w:tcBorders>
              <w:top w:val="single" w:sz="6" w:space="0" w:color="000000" w:themeColor="text1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6" w:space="0" w:color="000000" w:themeColor="text1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6" w:space="0" w:color="000000" w:themeColor="text1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6" w:space="0" w:color="000000" w:themeColor="text1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000000" w:themeColor="text1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000000" w:themeColor="text1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</w:tr>
      <w:tr w:rsidR="00A80E4C" w:rsidRPr="00A80E4C" w:rsidTr="00B74839">
        <w:trPr>
          <w:jc w:val="center"/>
        </w:trPr>
        <w:tc>
          <w:tcPr>
            <w:tcW w:w="715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A80E4C" w:rsidRPr="00A80E4C" w:rsidRDefault="00A80E4C" w:rsidP="00A80E4C">
            <w:pPr>
              <w:jc w:val="right"/>
              <w:rPr>
                <w:rFonts w:ascii="Arial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A80E4C" w:rsidRPr="00A80E4C" w:rsidRDefault="00A80E4C" w:rsidP="00A80E4C">
            <w:pPr>
              <w:jc w:val="right"/>
              <w:rPr>
                <w:rFonts w:ascii="Arial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  <w:vAlign w:val="center"/>
          </w:tcPr>
          <w:p w:rsidR="00A80E4C" w:rsidRPr="00A80E4C" w:rsidRDefault="00A80E4C" w:rsidP="00A80E4C">
            <w:pPr>
              <w:jc w:val="right"/>
              <w:rPr>
                <w:rFonts w:ascii="Arial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A80E4C" w:rsidRPr="00A80E4C" w:rsidRDefault="00A80E4C" w:rsidP="00A80E4C">
            <w:pPr>
              <w:jc w:val="right"/>
              <w:rPr>
                <w:rFonts w:ascii="Arial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A80E4C" w:rsidRPr="00A80E4C" w:rsidRDefault="00A80E4C" w:rsidP="00A80E4C">
            <w:pPr>
              <w:jc w:val="right"/>
              <w:rPr>
                <w:rFonts w:ascii="Arial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  <w:vAlign w:val="center"/>
          </w:tcPr>
          <w:p w:rsidR="00A80E4C" w:rsidRPr="00A80E4C" w:rsidRDefault="00A80E4C" w:rsidP="00A80E4C">
            <w:pPr>
              <w:jc w:val="right"/>
              <w:rPr>
                <w:rFonts w:ascii="Arial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  <w:vAlign w:val="center"/>
          </w:tcPr>
          <w:p w:rsidR="00A80E4C" w:rsidRPr="00A80E4C" w:rsidRDefault="00A80E4C" w:rsidP="00A80E4C">
            <w:pPr>
              <w:jc w:val="right"/>
              <w:rPr>
                <w:rFonts w:ascii="Arial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2" w:type="dxa"/>
            <w:tcBorders>
              <w:bottom w:val="single" w:sz="12" w:space="0" w:color="1F4E79" w:themeColor="accent1" w:themeShade="80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A80E4C" w:rsidRPr="00A80E4C" w:rsidRDefault="00A80E4C" w:rsidP="00A80E4C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</w:tr>
    </w:tbl>
    <w:p w:rsidR="00A80E4C" w:rsidRPr="00A80E4C" w:rsidRDefault="00A80E4C" w:rsidP="00A80E4C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es-ES"/>
        </w:rPr>
      </w:pP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29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4"/>
        <w:gridCol w:w="142"/>
        <w:gridCol w:w="2189"/>
        <w:gridCol w:w="202"/>
      </w:tblGrid>
      <w:tr w:rsidR="00A80E4C" w:rsidRPr="00A80E4C" w:rsidTr="00B74839">
        <w:trPr>
          <w:trHeight w:val="464"/>
          <w:jc w:val="center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:rsidR="00A80E4C" w:rsidRPr="00A80E4C" w:rsidRDefault="00A80E4C" w:rsidP="00A80E4C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BO"/>
              </w:rPr>
            </w:pPr>
            <w:r w:rsidRPr="00A80E4C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lastRenderedPageBreak/>
              <w:br w:type="page"/>
            </w:r>
            <w:r w:rsidRPr="00A80E4C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BO"/>
              </w:rPr>
              <w:t>3</w:t>
            </w:r>
            <w:r w:rsidRPr="00A80E4C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>.    CRONOGRAMA DE PLAZOS</w:t>
            </w:r>
          </w:p>
        </w:tc>
      </w:tr>
      <w:tr w:rsidR="00A80E4C" w:rsidRPr="00A80E4C" w:rsidTr="00B74839">
        <w:trPr>
          <w:trHeight w:val="2511"/>
          <w:jc w:val="center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A80E4C" w:rsidRPr="00A80E4C" w:rsidRDefault="00A80E4C" w:rsidP="00A80E4C">
            <w:pPr>
              <w:spacing w:after="0" w:line="240" w:lineRule="auto"/>
              <w:ind w:right="113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A80E4C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De acuerdo con lo establecido en el Artículo 47 de las NB-SABS, los siguientes plazos son de cumplimiento obligatorio: </w:t>
            </w:r>
          </w:p>
          <w:p w:rsidR="00A80E4C" w:rsidRPr="00A80E4C" w:rsidRDefault="00A80E4C" w:rsidP="00A80E4C">
            <w:pPr>
              <w:spacing w:after="0" w:line="240" w:lineRule="auto"/>
              <w:ind w:left="510" w:right="113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  <w:p w:rsidR="00A80E4C" w:rsidRPr="00A80E4C" w:rsidRDefault="00A80E4C" w:rsidP="00A47927">
            <w:pPr>
              <w:numPr>
                <w:ilvl w:val="2"/>
                <w:numId w:val="7"/>
              </w:numPr>
              <w:tabs>
                <w:tab w:val="num" w:pos="3616"/>
              </w:tabs>
              <w:spacing w:after="0" w:line="240" w:lineRule="auto"/>
              <w:ind w:left="510" w:right="113" w:hanging="425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80E4C">
              <w:rPr>
                <w:rFonts w:ascii="Verdana" w:eastAsia="Times New Roman" w:hAnsi="Verdana" w:cs="Times New Roman"/>
                <w:sz w:val="16"/>
                <w:szCs w:val="16"/>
              </w:rPr>
              <w:t>Presentación de propuestas:</w:t>
            </w:r>
          </w:p>
          <w:p w:rsidR="00A80E4C" w:rsidRPr="00A80E4C" w:rsidRDefault="00A80E4C" w:rsidP="00A80E4C">
            <w:pPr>
              <w:spacing w:after="0" w:line="240" w:lineRule="auto"/>
              <w:ind w:left="510" w:right="113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A80E4C" w:rsidRPr="00A80E4C" w:rsidRDefault="00A80E4C" w:rsidP="00A47927">
            <w:pPr>
              <w:numPr>
                <w:ilvl w:val="0"/>
                <w:numId w:val="10"/>
              </w:numPr>
              <w:spacing w:after="0" w:line="240" w:lineRule="auto"/>
              <w:ind w:left="510" w:right="113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80E4C">
              <w:rPr>
                <w:rFonts w:ascii="Verdana" w:eastAsia="Times New Roman" w:hAnsi="Verdana" w:cs="Times New Roman"/>
                <w:sz w:val="16"/>
                <w:szCs w:val="16"/>
              </w:rPr>
              <w:t>Para contrataciones hasta Bs.200.000.- (DOSCIENTOS MIL 00/100 BOLIVIANOS), plazo mínimo cuatro (4) días hábiles. Para contrataciones mayores a Bs.200.000.- (DOSCIENTOS MIL 00/100 BOLIVIANOS) hasta Bs1.000.000.- (UN MILLÓN 00/100 BOLIVIANOS), plazo mínimo ocho (8) días hábiles, ambos computables a partir del día siguiente hábil de la publicación de la convocatoria;</w:t>
            </w:r>
          </w:p>
          <w:p w:rsidR="00A80E4C" w:rsidRPr="00A80E4C" w:rsidRDefault="00A80E4C" w:rsidP="00A80E4C">
            <w:pPr>
              <w:spacing w:after="0" w:line="240" w:lineRule="auto"/>
              <w:ind w:left="510" w:right="113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  <w:p w:rsidR="00A80E4C" w:rsidRPr="00A80E4C" w:rsidRDefault="00A80E4C" w:rsidP="00A47927">
            <w:pPr>
              <w:numPr>
                <w:ilvl w:val="2"/>
                <w:numId w:val="7"/>
              </w:numPr>
              <w:tabs>
                <w:tab w:val="num" w:pos="3616"/>
              </w:tabs>
              <w:spacing w:after="0" w:line="240" w:lineRule="auto"/>
              <w:ind w:left="510" w:right="113" w:hanging="425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80E4C">
              <w:rPr>
                <w:rFonts w:ascii="Verdana" w:eastAsia="Times New Roman" w:hAnsi="Verdana" w:cs="Times New Roman"/>
                <w:sz w:val="16"/>
                <w:szCs w:val="16"/>
              </w:rPr>
              <w:t>Presentación de documentos para la suscripción de contrato, plazo de entrega de documentos no menor a cuatro (4) días hábiles;</w:t>
            </w:r>
          </w:p>
          <w:p w:rsidR="00A80E4C" w:rsidRPr="00A80E4C" w:rsidRDefault="00A80E4C" w:rsidP="00A80E4C">
            <w:pPr>
              <w:spacing w:after="0" w:line="240" w:lineRule="auto"/>
              <w:ind w:left="510" w:right="113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A80E4C" w:rsidRPr="00A80E4C" w:rsidRDefault="00A80E4C" w:rsidP="00A47927">
            <w:pPr>
              <w:numPr>
                <w:ilvl w:val="2"/>
                <w:numId w:val="7"/>
              </w:numPr>
              <w:tabs>
                <w:tab w:val="num" w:pos="3616"/>
              </w:tabs>
              <w:spacing w:after="0" w:line="240" w:lineRule="auto"/>
              <w:ind w:left="510" w:right="113" w:hanging="425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80E4C">
              <w:rPr>
                <w:rFonts w:ascii="Verdana" w:eastAsia="Times New Roman" w:hAnsi="Verdana" w:cs="Times New Roman"/>
                <w:sz w:val="16"/>
                <w:szCs w:val="16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en cuyo caso el cronograma deberá considerar tres (3) días hábiles computables a partir del día siguiente hábil de la notificación de la Resolución Impugnable.</w:t>
            </w:r>
          </w:p>
          <w:p w:rsidR="00A80E4C" w:rsidRPr="00A80E4C" w:rsidRDefault="00A80E4C" w:rsidP="00A80E4C">
            <w:pPr>
              <w:spacing w:after="0" w:line="240" w:lineRule="auto"/>
              <w:ind w:left="72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A80E4C" w:rsidRPr="00A80E4C" w:rsidRDefault="00A80E4C" w:rsidP="00A80E4C">
            <w:pPr>
              <w:spacing w:after="0" w:line="240" w:lineRule="auto"/>
              <w:ind w:right="113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A80E4C"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  <w:t>El incumplimiento a los plazos señalados será considerado como inobservancia a la normativa.</w:t>
            </w:r>
          </w:p>
        </w:tc>
      </w:tr>
      <w:tr w:rsidR="00A80E4C" w:rsidRPr="00A80E4C" w:rsidTr="00B74839">
        <w:trPr>
          <w:trHeight w:val="405"/>
          <w:jc w:val="center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A80E4C" w:rsidRPr="00A80E4C" w:rsidRDefault="00A80E4C" w:rsidP="00A80E4C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A80E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El cronograma de plazos previsto para el proceso de contratación, es el siguiente:</w:t>
            </w:r>
          </w:p>
        </w:tc>
      </w:tr>
      <w:tr w:rsidR="00A80E4C" w:rsidRPr="00A80E4C" w:rsidTr="00B748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410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A80E4C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4"/>
                <w:lang w:eastAsia="es-ES"/>
              </w:rPr>
            </w:pPr>
            <w:r w:rsidRPr="00A80E4C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FECHA</w:t>
            </w:r>
          </w:p>
        </w:tc>
        <w:tc>
          <w:tcPr>
            <w:tcW w:w="1454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4"/>
                <w:lang w:eastAsia="es-ES"/>
              </w:rPr>
            </w:pPr>
            <w:r w:rsidRPr="00A80E4C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HORA</w:t>
            </w:r>
          </w:p>
        </w:tc>
        <w:tc>
          <w:tcPr>
            <w:tcW w:w="253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A80E4C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LUGAR Y DIRECCIÓN</w:t>
            </w:r>
          </w:p>
        </w:tc>
      </w:tr>
      <w:tr w:rsidR="00A80E4C" w:rsidRPr="00A80E4C" w:rsidTr="00B748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47927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A80E4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Publicación del DBC en el SICOES</w:t>
            </w:r>
            <w:r w:rsidRPr="00A80E4C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A80E4C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A80E4C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A80E4C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A80E4C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A80E4C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02" w:type="dxa"/>
            <w:vMerge w:val="restart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A80E4C" w:rsidRPr="00A80E4C" w:rsidTr="00B748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C. Pedro Salazar Esq. Andrés Muñoz N° 631</w:t>
            </w: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A80E4C" w:rsidRPr="00A80E4C" w:rsidTr="00B748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A80E4C" w:rsidRPr="00A80E4C" w:rsidTr="00B748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47927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A80E4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A80E4C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A80E4C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A80E4C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A80E4C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A80E4C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A80E4C" w:rsidRPr="00A80E4C" w:rsidTr="00B748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A80E4C" w:rsidRPr="00A80E4C" w:rsidTr="00B748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A80E4C" w:rsidRPr="00A80E4C" w:rsidTr="00B748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47927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A80E4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A80E4C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A80E4C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A80E4C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A80E4C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A80E4C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A80E4C" w:rsidRPr="00A80E4C" w:rsidTr="00B748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A80E4C" w:rsidRPr="00A80E4C" w:rsidTr="00B748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A80E4C" w:rsidRPr="00A80E4C" w:rsidTr="00B748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47927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A80E4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A80E4C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A80E4C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A80E4C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A80E4C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A80E4C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A80E4C" w:rsidRPr="00A80E4C" w:rsidTr="00B748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A80E4C" w:rsidRPr="00A80E4C" w:rsidTr="00B748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A80E4C" w:rsidRPr="00A80E4C" w:rsidTr="00B748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47927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A80E4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A80E4C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A80E4C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A80E4C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A80E4C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A80E4C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A80E4C" w:rsidRPr="00A80E4C" w:rsidTr="00B748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568"/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07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2022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Presentación de Propuestas Electrónicas a través del RUPE                              </w:t>
            </w:r>
            <w:r w:rsidRPr="00A80E4C">
              <w:rPr>
                <w:rFonts w:ascii="Arial" w:eastAsia="Times New Roman" w:hAnsi="Arial" w:cs="Arial"/>
                <w:b/>
                <w:sz w:val="16"/>
                <w:szCs w:val="16"/>
                <w:lang w:eastAsia="es-BO"/>
              </w:rPr>
              <w:t>Apertura de Propuestas:</w:t>
            </w:r>
            <w:r w:rsidRPr="00A80E4C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 xml:space="preserve"> </w:t>
            </w:r>
            <w:r w:rsidRPr="00A80E4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C. Pedro Salazar Esq. Andrés Muñoz N° 631 (Piso 2 Departamento de Sistemas)  </w:t>
            </w:r>
          </w:p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A80E4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                                        Información para unirse al Google Meet Enlace a la Videollamada</w:t>
            </w:r>
          </w:p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Lucida Console" w:eastAsia="Times New Roman" w:hAnsi="Lucida Console" w:cs="Times New Roman"/>
                <w:color w:val="006400"/>
                <w:sz w:val="16"/>
                <w:szCs w:val="16"/>
                <w:u w:val="single"/>
                <w:shd w:val="clear" w:color="auto" w:fill="F8F8F8"/>
                <w:lang w:val="es-ES" w:eastAsia="es-ES"/>
              </w:rPr>
              <w:t>https://meet.google.com/kty-vrka-axa</w:t>
            </w: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A80E4C" w:rsidRPr="00A80E4C" w:rsidTr="00B748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567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13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A80E4C" w:rsidRPr="00A80E4C" w:rsidTr="00B748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17"/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A80E4C" w:rsidRPr="00A80E4C" w:rsidTr="00B748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89" w:type="dxa"/>
            <w:tcBorders>
              <w:top w:val="single" w:sz="6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A80E4C" w:rsidRPr="00A80E4C" w:rsidTr="00B748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47927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A80E4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A80E4C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A80E4C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A80E4C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A80E4C" w:rsidRPr="00A80E4C" w:rsidTr="00B748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A80E4C" w:rsidRPr="00A80E4C" w:rsidTr="00B748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A80E4C" w:rsidRPr="00A80E4C" w:rsidTr="00B748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47927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80E4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A80E4C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A80E4C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A80E4C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A80E4C" w:rsidRPr="00A80E4C" w:rsidTr="00B748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A80E4C" w:rsidRPr="00A80E4C" w:rsidTr="00B748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A80E4C" w:rsidRPr="00A80E4C" w:rsidTr="00B748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47927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A80E4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A80E4C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A80E4C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A80E4C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A80E4C" w:rsidRPr="00A80E4C" w:rsidTr="00B748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2022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A80E4C" w:rsidRPr="00A80E4C" w:rsidTr="00B748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A80E4C" w:rsidRPr="00A80E4C" w:rsidTr="00B748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A80E4C" w:rsidRPr="00A80E4C" w:rsidTr="00B748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47927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A80E4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A80E4C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A80E4C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A80E4C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A80E4C" w:rsidRPr="00A80E4C" w:rsidTr="00B748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A80E4C" w:rsidRPr="00A80E4C" w:rsidTr="00B748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A80E4C" w:rsidRPr="00A80E4C" w:rsidTr="00B748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47927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A80E4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A80E4C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A80E4C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A80E4C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A80E4C" w:rsidRPr="00A80E4C" w:rsidTr="00B748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80E4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A80E4C" w:rsidRPr="00A80E4C" w:rsidTr="00B748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80E4C" w:rsidRPr="00A80E4C" w:rsidRDefault="00A80E4C" w:rsidP="00A80E4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</w:tbl>
    <w:p w:rsidR="00A80E4C" w:rsidRPr="00A80E4C" w:rsidRDefault="00A80E4C" w:rsidP="00A80E4C">
      <w:pPr>
        <w:spacing w:after="0" w:line="240" w:lineRule="auto"/>
        <w:ind w:left="432"/>
        <w:jc w:val="both"/>
        <w:outlineLvl w:val="0"/>
        <w:rPr>
          <w:rFonts w:ascii="Times New Roman" w:eastAsia="Times New Roman" w:hAnsi="Times New Roman" w:cs="Arial"/>
          <w:b/>
          <w:bCs/>
          <w:i/>
          <w:kern w:val="28"/>
          <w:sz w:val="20"/>
          <w:szCs w:val="32"/>
          <w:lang w:val="x-none" w:eastAsia="x-none"/>
        </w:rPr>
      </w:pPr>
      <w:bookmarkStart w:id="4" w:name="_Hlk76739823"/>
    </w:p>
    <w:p w:rsidR="00A80E4C" w:rsidRPr="00A80E4C" w:rsidRDefault="00A80E4C" w:rsidP="00A80E4C">
      <w:pPr>
        <w:spacing w:after="0" w:line="240" w:lineRule="auto"/>
        <w:ind w:left="432"/>
        <w:jc w:val="both"/>
        <w:outlineLvl w:val="0"/>
        <w:rPr>
          <w:rFonts w:ascii="Times New Roman" w:eastAsia="Times New Roman" w:hAnsi="Times New Roman" w:cs="Arial"/>
          <w:b/>
          <w:bCs/>
          <w:i/>
          <w:kern w:val="28"/>
          <w:sz w:val="20"/>
          <w:szCs w:val="32"/>
          <w:lang w:val="x-none" w:eastAsia="x-none"/>
        </w:rPr>
      </w:pPr>
    </w:p>
    <w:p w:rsidR="00A80E4C" w:rsidRPr="00A80E4C" w:rsidRDefault="00A80E4C" w:rsidP="00A80E4C">
      <w:pPr>
        <w:spacing w:after="0" w:line="240" w:lineRule="auto"/>
        <w:ind w:left="432"/>
        <w:jc w:val="both"/>
        <w:outlineLvl w:val="0"/>
        <w:rPr>
          <w:rFonts w:ascii="Times New Roman" w:eastAsia="Times New Roman" w:hAnsi="Times New Roman" w:cs="Arial"/>
          <w:b/>
          <w:bCs/>
          <w:i/>
          <w:kern w:val="28"/>
          <w:sz w:val="20"/>
          <w:szCs w:val="32"/>
          <w:lang w:val="x-none" w:eastAsia="x-none"/>
        </w:rPr>
      </w:pPr>
    </w:p>
    <w:bookmarkEnd w:id="4"/>
    <w:p w:rsidR="00A80E4C" w:rsidRPr="00A80E4C" w:rsidRDefault="00A80E4C" w:rsidP="00A80E4C">
      <w:pPr>
        <w:spacing w:after="0" w:line="240" w:lineRule="auto"/>
        <w:ind w:left="432"/>
        <w:jc w:val="both"/>
        <w:outlineLvl w:val="0"/>
        <w:rPr>
          <w:rFonts w:ascii="Verdana" w:eastAsia="Times New Roman" w:hAnsi="Verdana" w:cs="Times New Roman"/>
          <w:b/>
          <w:bCs/>
          <w:kern w:val="28"/>
          <w:sz w:val="18"/>
          <w:szCs w:val="18"/>
          <w:lang w:eastAsia="x-none"/>
        </w:rPr>
      </w:pPr>
    </w:p>
    <w:p w:rsidR="004D3C53" w:rsidRDefault="00A47927"/>
    <w:sectPr w:rsidR="004D3C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1B0D"/>
    <w:multiLevelType w:val="hybridMultilevel"/>
    <w:tmpl w:val="73E6D4AC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70527"/>
    <w:multiLevelType w:val="hybridMultilevel"/>
    <w:tmpl w:val="2C2883BC"/>
    <w:lvl w:ilvl="0" w:tplc="5A280ED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F5ABF"/>
    <w:multiLevelType w:val="hybridMultilevel"/>
    <w:tmpl w:val="0268CDD4"/>
    <w:lvl w:ilvl="0" w:tplc="40F0B4D2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C0A0019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0C0A001B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C0A000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4FC27A1A"/>
    <w:multiLevelType w:val="hybridMultilevel"/>
    <w:tmpl w:val="2E6094AE"/>
    <w:lvl w:ilvl="0" w:tplc="5846C61A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3B1027F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8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9" w15:restartNumberingAfterBreak="0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66B91318"/>
    <w:multiLevelType w:val="multilevel"/>
    <w:tmpl w:val="F782DD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Verdana" w:hAnsi="Verdana" w:hint="default"/>
        <w:b/>
        <w:strike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4C"/>
    <w:rsid w:val="00A47927"/>
    <w:rsid w:val="00A80E4C"/>
    <w:rsid w:val="00C35D8A"/>
    <w:rsid w:val="00F0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ABB56"/>
  <w15:chartTrackingRefBased/>
  <w15:docId w15:val="{E2178346-A7EA-49DE-A946-6A6864AC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80E4C"/>
    <w:pPr>
      <w:keepNext/>
      <w:numPr>
        <w:numId w:val="1"/>
      </w:numPr>
      <w:spacing w:after="0" w:line="240" w:lineRule="auto"/>
      <w:outlineLvl w:val="0"/>
    </w:pPr>
    <w:rPr>
      <w:rFonts w:ascii="Tahoma" w:eastAsia="Times New Roman" w:hAnsi="Tahoma" w:cs="Times New Roman"/>
      <w:b/>
      <w:caps/>
      <w:u w:val="single"/>
      <w:lang w:val="es-MX" w:eastAsia="x-none"/>
    </w:rPr>
  </w:style>
  <w:style w:type="paragraph" w:styleId="Ttulo2">
    <w:name w:val="heading 2"/>
    <w:basedOn w:val="Normal"/>
    <w:next w:val="Normal"/>
    <w:link w:val="Ttulo2Car"/>
    <w:qFormat/>
    <w:rsid w:val="00A80E4C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u w:val="single"/>
      <w:lang w:val="es-MX" w:eastAsia="x-none"/>
    </w:rPr>
  </w:style>
  <w:style w:type="paragraph" w:styleId="Ttulo3">
    <w:name w:val="heading 3"/>
    <w:basedOn w:val="Normal"/>
    <w:next w:val="Normal"/>
    <w:link w:val="Ttulo3Car"/>
    <w:qFormat/>
    <w:rsid w:val="00A80E4C"/>
    <w:pPr>
      <w:keepNext/>
      <w:numPr>
        <w:ilvl w:val="2"/>
        <w:numId w:val="1"/>
      </w:numPr>
      <w:spacing w:after="0" w:line="240" w:lineRule="auto"/>
      <w:outlineLvl w:val="2"/>
    </w:pPr>
    <w:rPr>
      <w:rFonts w:ascii="Tahoma" w:eastAsia="Times New Roman" w:hAnsi="Tahoma" w:cs="Times New Roman"/>
      <w:szCs w:val="20"/>
      <w:u w:val="single"/>
      <w:lang w:val="es-MX" w:eastAsia="es-ES"/>
    </w:rPr>
  </w:style>
  <w:style w:type="paragraph" w:styleId="Ttulo4">
    <w:name w:val="heading 4"/>
    <w:basedOn w:val="Normal"/>
    <w:next w:val="Normal"/>
    <w:link w:val="Ttulo4Car"/>
    <w:qFormat/>
    <w:rsid w:val="00A80E4C"/>
    <w:pPr>
      <w:keepNext/>
      <w:numPr>
        <w:numId w:val="3"/>
      </w:numPr>
      <w:spacing w:after="0" w:line="240" w:lineRule="auto"/>
      <w:jc w:val="both"/>
      <w:outlineLvl w:val="3"/>
    </w:pPr>
    <w:rPr>
      <w:rFonts w:ascii="Verdana" w:eastAsia="Times New Roman" w:hAnsi="Verdana" w:cs="Times New Roman"/>
      <w:bCs/>
      <w:iCs/>
      <w:sz w:val="16"/>
      <w:lang w:val="x-none" w:eastAsia="x-none"/>
    </w:rPr>
  </w:style>
  <w:style w:type="paragraph" w:styleId="Ttulo5">
    <w:name w:val="heading 5"/>
    <w:basedOn w:val="Normal"/>
    <w:next w:val="Normal"/>
    <w:link w:val="Ttulo5Car"/>
    <w:qFormat/>
    <w:rsid w:val="00A80E4C"/>
    <w:pPr>
      <w:numPr>
        <w:numId w:val="4"/>
      </w:numPr>
      <w:spacing w:after="0" w:line="240" w:lineRule="auto"/>
      <w:outlineLvl w:val="4"/>
    </w:pPr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A80E4C"/>
    <w:pPr>
      <w:keepNext/>
      <w:numPr>
        <w:numId w:val="6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A80E4C"/>
    <w:pPr>
      <w:keepNext/>
      <w:numPr>
        <w:numId w:val="5"/>
      </w:numPr>
      <w:spacing w:after="0" w:line="240" w:lineRule="auto"/>
      <w:jc w:val="center"/>
      <w:outlineLvl w:val="8"/>
    </w:pPr>
    <w:rPr>
      <w:rFonts w:ascii="Tahoma" w:eastAsia="Times New Roman" w:hAnsi="Tahoma" w:cs="Times New Roman"/>
      <w:sz w:val="28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80E4C"/>
    <w:rPr>
      <w:rFonts w:ascii="Tahoma" w:eastAsia="Times New Roman" w:hAnsi="Tahoma" w:cs="Times New Roman"/>
      <w:b/>
      <w:caps/>
      <w:u w:val="single"/>
      <w:lang w:val="es-MX" w:eastAsia="x-none"/>
    </w:rPr>
  </w:style>
  <w:style w:type="character" w:customStyle="1" w:styleId="Ttulo2Car">
    <w:name w:val="Título 2 Car"/>
    <w:basedOn w:val="Fuentedeprrafopredeter"/>
    <w:link w:val="Ttulo2"/>
    <w:rsid w:val="00A80E4C"/>
    <w:rPr>
      <w:rFonts w:ascii="Times New Roman" w:eastAsia="Times New Roman" w:hAnsi="Times New Roman" w:cs="Times New Roman"/>
      <w:b/>
      <w:szCs w:val="20"/>
      <w:u w:val="single"/>
      <w:lang w:val="es-MX" w:eastAsia="x-none"/>
    </w:rPr>
  </w:style>
  <w:style w:type="character" w:customStyle="1" w:styleId="Ttulo3Car">
    <w:name w:val="Título 3 Car"/>
    <w:basedOn w:val="Fuentedeprrafopredeter"/>
    <w:link w:val="Ttulo3"/>
    <w:rsid w:val="00A80E4C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A80E4C"/>
    <w:rPr>
      <w:rFonts w:ascii="Verdana" w:eastAsia="Times New Roman" w:hAnsi="Verdana" w:cs="Times New Roman"/>
      <w:bCs/>
      <w:iCs/>
      <w:sz w:val="16"/>
      <w:lang w:val="x-none" w:eastAsia="x-none"/>
    </w:rPr>
  </w:style>
  <w:style w:type="character" w:customStyle="1" w:styleId="Ttulo5Car">
    <w:name w:val="Título 5 Car"/>
    <w:basedOn w:val="Fuentedeprrafopredeter"/>
    <w:link w:val="Ttulo5"/>
    <w:rsid w:val="00A80E4C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A80E4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9Car">
    <w:name w:val="Título 9 Car"/>
    <w:basedOn w:val="Fuentedeprrafopredeter"/>
    <w:link w:val="Ttulo9"/>
    <w:rsid w:val="00A80E4C"/>
    <w:rPr>
      <w:rFonts w:ascii="Tahoma" w:eastAsia="Times New Roman" w:hAnsi="Tahoma" w:cs="Times New Roman"/>
      <w:sz w:val="28"/>
      <w:szCs w:val="20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A80E4C"/>
  </w:style>
  <w:style w:type="paragraph" w:styleId="Encabezado">
    <w:name w:val="header"/>
    <w:basedOn w:val="Normal"/>
    <w:link w:val="EncabezadoCar"/>
    <w:uiPriority w:val="99"/>
    <w:unhideWhenUsed/>
    <w:rsid w:val="00A80E4C"/>
    <w:pPr>
      <w:tabs>
        <w:tab w:val="center" w:pos="4252"/>
        <w:tab w:val="right" w:pos="8504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80E4C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80E4C"/>
    <w:pPr>
      <w:tabs>
        <w:tab w:val="center" w:pos="4252"/>
        <w:tab w:val="right" w:pos="8504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80E4C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A80E4C"/>
    <w:pPr>
      <w:spacing w:after="0" w:line="240" w:lineRule="auto"/>
      <w:ind w:left="1276" w:right="931"/>
      <w:jc w:val="center"/>
    </w:pPr>
    <w:rPr>
      <w:rFonts w:ascii="Times New Roman" w:eastAsia="Times New Roman" w:hAnsi="Times New Roman" w:cs="Times New Roman"/>
      <w:szCs w:val="20"/>
      <w:lang w:val="es-ES"/>
    </w:rPr>
  </w:style>
  <w:style w:type="paragraph" w:styleId="Prrafodelista">
    <w:name w:val="List Paragraph"/>
    <w:aliases w:val="Superíndice,Bullet-SecondaryLM,Segundo,lp1,List Paragraph Char Char,b1,List Paragraph11,Bullet List,FooterText,numbered,Paragraphe de liste1,Bulletr List Paragraph,列出段落,列出段落1,Listas,Scitum normal,CNBV Parrafo1,Iz - Párrafo de lista,본문1"/>
    <w:basedOn w:val="Normal"/>
    <w:link w:val="PrrafodelistaCar"/>
    <w:uiPriority w:val="34"/>
    <w:qFormat/>
    <w:rsid w:val="00A80E4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PrrafodelistaCar">
    <w:name w:val="Párrafo de lista Car"/>
    <w:aliases w:val="Superíndice Car,Bullet-SecondaryLM Car,Segundo Car,lp1 Car,List Paragraph Char Char Car,b1 Car,List Paragraph11 Car,Bullet List Car,FooterText Car,numbered Car,Paragraphe de liste1 Car,Bulletr List Paragraph Car,列出段落 Car,列出段落1 Car"/>
    <w:link w:val="Prrafodelista"/>
    <w:uiPriority w:val="34"/>
    <w:qFormat/>
    <w:locked/>
    <w:rsid w:val="00A80E4C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A80E4C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A80E4C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80E4C"/>
    <w:pPr>
      <w:spacing w:after="0" w:line="240" w:lineRule="auto"/>
    </w:pPr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A80E4C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character" w:styleId="Hipervnculo">
    <w:name w:val="Hyperlink"/>
    <w:uiPriority w:val="99"/>
    <w:rsid w:val="00A80E4C"/>
    <w:rPr>
      <w:color w:val="0000FF"/>
      <w:u w:val="single"/>
    </w:rPr>
  </w:style>
  <w:style w:type="paragraph" w:styleId="Textoindependiente">
    <w:name w:val="Body Text"/>
    <w:aliases w:val=" Car,Car"/>
    <w:basedOn w:val="Normal"/>
    <w:link w:val="TextoindependienteCar"/>
    <w:qFormat/>
    <w:rsid w:val="00A80E4C"/>
    <w:pPr>
      <w:spacing w:after="120" w:line="240" w:lineRule="auto"/>
    </w:pPr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TextoindependienteCar">
    <w:name w:val="Texto independiente Car"/>
    <w:aliases w:val=" Car Car1,Car Car"/>
    <w:basedOn w:val="Fuentedeprrafopredeter"/>
    <w:link w:val="Textoindependiente"/>
    <w:rsid w:val="00A80E4C"/>
    <w:rPr>
      <w:rFonts w:ascii="Tms Rmn" w:eastAsia="Times New Roman" w:hAnsi="Tms Rmn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A80E4C"/>
  </w:style>
  <w:style w:type="table" w:styleId="Tablaconcuadrcula">
    <w:name w:val="Table Grid"/>
    <w:basedOn w:val="Tablanormal"/>
    <w:uiPriority w:val="39"/>
    <w:rsid w:val="00A80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A80E4C"/>
    <w:pPr>
      <w:widowControl w:val="0"/>
      <w:autoSpaceDE w:val="0"/>
      <w:autoSpaceDN w:val="0"/>
      <w:adjustRightInd w:val="0"/>
      <w:spacing w:after="0" w:line="220" w:lineRule="atLeast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qFormat/>
    <w:rsid w:val="00A80E4C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character" w:customStyle="1" w:styleId="SinespaciadoCar">
    <w:name w:val="Sin espaciado Car"/>
    <w:link w:val="Sinespaciado"/>
    <w:rsid w:val="00A80E4C"/>
    <w:rPr>
      <w:rFonts w:ascii="Verdana" w:eastAsia="Times New Roman" w:hAnsi="Verdana" w:cs="Times New Roman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0E4C"/>
    <w:rPr>
      <w:rFonts w:ascii="Tahoma" w:eastAsia="Times New Roman" w:hAnsi="Tahoma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0E4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s-ES" w:eastAsia="es-ES"/>
    </w:rPr>
  </w:style>
  <w:style w:type="character" w:customStyle="1" w:styleId="TextodegloboCar1">
    <w:name w:val="Texto de globo Car1"/>
    <w:basedOn w:val="Fuentedeprrafopredeter"/>
    <w:uiPriority w:val="99"/>
    <w:semiHidden/>
    <w:rsid w:val="00A80E4C"/>
    <w:rPr>
      <w:rFonts w:ascii="Segoe UI" w:hAnsi="Segoe UI" w:cs="Segoe UI"/>
      <w:sz w:val="18"/>
      <w:szCs w:val="18"/>
    </w:rPr>
  </w:style>
  <w:style w:type="paragraph" w:styleId="Textoindependiente2">
    <w:name w:val="Body Text 2"/>
    <w:basedOn w:val="Normal"/>
    <w:link w:val="Textoindependiente2Car"/>
    <w:rsid w:val="00A80E4C"/>
    <w:pPr>
      <w:spacing w:after="120" w:line="480" w:lineRule="auto"/>
    </w:pPr>
    <w:rPr>
      <w:rFonts w:ascii="Tms Rmn" w:eastAsia="Times New Roman" w:hAnsi="Tms Rmn" w:cs="Times New Roman"/>
      <w:sz w:val="20"/>
      <w:szCs w:val="20"/>
      <w:lang w:val="x-none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A80E4C"/>
    <w:rPr>
      <w:rFonts w:ascii="Tms Rmn" w:eastAsia="Times New Roman" w:hAnsi="Tms Rmn" w:cs="Times New Roman"/>
      <w:sz w:val="20"/>
      <w:szCs w:val="20"/>
      <w:lang w:val="x-none" w:eastAsia="es-BO"/>
    </w:rPr>
  </w:style>
  <w:style w:type="paragraph" w:customStyle="1" w:styleId="Normal2">
    <w:name w:val="Normal 2"/>
    <w:basedOn w:val="Normal"/>
    <w:rsid w:val="00A80E4C"/>
    <w:pPr>
      <w:tabs>
        <w:tab w:val="left" w:pos="360"/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MX"/>
    </w:rPr>
  </w:style>
  <w:style w:type="character" w:styleId="Refdecomentario">
    <w:name w:val="annotation reference"/>
    <w:unhideWhenUsed/>
    <w:rsid w:val="00A80E4C"/>
    <w:rPr>
      <w:sz w:val="16"/>
      <w:szCs w:val="16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0E4C"/>
    <w:rPr>
      <w:rFonts w:ascii="Verdana" w:eastAsia="Times New Roman" w:hAnsi="Verdana" w:cs="Times New Roman"/>
      <w:b/>
      <w:bCs/>
      <w:sz w:val="16"/>
      <w:szCs w:val="16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0E4C"/>
    <w:rPr>
      <w:rFonts w:ascii="Verdana" w:hAnsi="Verdana"/>
      <w:b/>
      <w:bCs/>
    </w:rPr>
  </w:style>
  <w:style w:type="character" w:customStyle="1" w:styleId="AsuntodelcomentarioCar1">
    <w:name w:val="Asunto del comentario Car1"/>
    <w:basedOn w:val="TextocomentarioCar"/>
    <w:uiPriority w:val="99"/>
    <w:semiHidden/>
    <w:rsid w:val="00A80E4C"/>
    <w:rPr>
      <w:rFonts w:ascii="Century Gothic" w:eastAsia="Times New Roman" w:hAnsi="Century Gothic" w:cs="Times New Roman"/>
      <w:b/>
      <w:bCs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rsid w:val="00A80E4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80E4C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0E4C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A80E4C"/>
    <w:pPr>
      <w:tabs>
        <w:tab w:val="left" w:pos="440"/>
        <w:tab w:val="right" w:leader="dot" w:pos="8828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PuestoCar">
    <w:name w:val="Puesto Car"/>
    <w:rsid w:val="00A80E4C"/>
    <w:rPr>
      <w:rFonts w:cs="Arial"/>
      <w:b/>
      <w:bCs/>
      <w:kern w:val="28"/>
      <w:szCs w:val="32"/>
      <w:lang w:val="es-ES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A80E4C"/>
    <w:pPr>
      <w:spacing w:after="100" w:line="240" w:lineRule="auto"/>
      <w:ind w:left="160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A80E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A80E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A80E4C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character" w:customStyle="1" w:styleId="TtuloCar1">
    <w:name w:val="Título Car1"/>
    <w:basedOn w:val="Fuentedeprrafopredeter"/>
    <w:rsid w:val="00A80E4C"/>
    <w:rPr>
      <w:rFonts w:cs="Arial"/>
      <w:b/>
      <w:bCs/>
      <w:kern w:val="28"/>
      <w:szCs w:val="32"/>
      <w:lang w:val="es-BO"/>
    </w:rPr>
  </w:style>
  <w:style w:type="paragraph" w:customStyle="1" w:styleId="SAUL">
    <w:name w:val="SAUL"/>
    <w:basedOn w:val="Normal"/>
    <w:qFormat/>
    <w:rsid w:val="00A80E4C"/>
    <w:pPr>
      <w:numPr>
        <w:numId w:val="11"/>
      </w:num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975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Milizen Rosario Butron Fuentes</dc:creator>
  <cp:keywords/>
  <dc:description/>
  <cp:lastModifiedBy>Milizen Rosario Butron Fuentes</cp:lastModifiedBy>
  <cp:revision>2</cp:revision>
  <dcterms:created xsi:type="dcterms:W3CDTF">2022-08-31T16:18:00Z</dcterms:created>
  <dcterms:modified xsi:type="dcterms:W3CDTF">2022-08-31T16:21:00Z</dcterms:modified>
</cp:coreProperties>
</file>